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4E" w:rsidRPr="003A2237" w:rsidRDefault="007D0470" w:rsidP="003A2237">
      <w:pPr>
        <w:rPr>
          <w:rFonts w:ascii="Gisha" w:hAnsi="Gisha" w:cs="Gisha"/>
          <w:sz w:val="24"/>
          <w:szCs w:val="24"/>
          <w:u w:val="single"/>
          <w:rtl/>
        </w:rPr>
      </w:pPr>
      <w:bookmarkStart w:id="0" w:name="_GoBack"/>
      <w:bookmarkEnd w:id="0"/>
      <w:r w:rsidRPr="003A2237">
        <w:rPr>
          <w:rFonts w:ascii="Gisha" w:hAnsi="Gisha" w:cs="Gisha"/>
          <w:sz w:val="24"/>
          <w:szCs w:val="24"/>
          <w:u w:val="single"/>
          <w:rtl/>
        </w:rPr>
        <w:t>מה הסגנון האישי שלך?</w:t>
      </w:r>
    </w:p>
    <w:p w:rsidR="007D0470" w:rsidRPr="003A2237" w:rsidRDefault="007D0470" w:rsidP="003A2237">
      <w:pPr>
        <w:rPr>
          <w:rFonts w:ascii="Gisha" w:hAnsi="Gisha" w:cs="Gisha"/>
          <w:sz w:val="24"/>
          <w:szCs w:val="24"/>
          <w:rtl/>
        </w:rPr>
      </w:pPr>
      <w:r w:rsidRPr="003A2237">
        <w:rPr>
          <w:rFonts w:ascii="Gisha" w:hAnsi="Gisha" w:cs="Gisha"/>
          <w:sz w:val="24"/>
          <w:szCs w:val="24"/>
          <w:shd w:val="clear" w:color="auto" w:fill="FFFFFF"/>
          <w:rtl/>
        </w:rPr>
        <w:t xml:space="preserve">שאלון זה הוא </w:t>
      </w:r>
      <w:proofErr w:type="spellStart"/>
      <w:r w:rsidRPr="003A2237">
        <w:rPr>
          <w:rFonts w:ascii="Gisha" w:hAnsi="Gisha" w:cs="Gisha"/>
          <w:sz w:val="24"/>
          <w:szCs w:val="24"/>
          <w:shd w:val="clear" w:color="auto" w:fill="FFFFFF"/>
          <w:rtl/>
        </w:rPr>
        <w:t>גירסה</w:t>
      </w:r>
      <w:proofErr w:type="spellEnd"/>
      <w:r w:rsidRPr="003A2237">
        <w:rPr>
          <w:rFonts w:ascii="Gisha" w:hAnsi="Gisha" w:cs="Gisha"/>
          <w:sz w:val="24"/>
          <w:szCs w:val="24"/>
          <w:shd w:val="clear" w:color="auto" w:fill="FFFFFF"/>
          <w:rtl/>
        </w:rPr>
        <w:t xml:space="preserve"> מקוצרת ומותאמת של שאלון המנהיגות הרב גורמי המבוסס על מודל הטווח המלא של המנהיגות. שאלון זה נועד להעריך את מנהיגותך. בשאלון מופיעים היגדים המאפיינים התנהגויות שונות של שלך כמנהיג/מדריך. סמן בעיגול סביב המספר המייצג בצורה הטובה ביותר את התדירות בה כל התנהגות מופיעה אצלך</w:t>
      </w:r>
      <w:r w:rsidRPr="003A2237">
        <w:rPr>
          <w:rFonts w:ascii="Gisha" w:hAnsi="Gisha" w:cs="Gisha"/>
          <w:sz w:val="24"/>
          <w:szCs w:val="24"/>
          <w:shd w:val="clear" w:color="auto" w:fill="FFFFFF"/>
        </w:rPr>
        <w:t>.</w:t>
      </w:r>
    </w:p>
    <w:p w:rsidR="007D0470" w:rsidRPr="003A2237" w:rsidRDefault="007D0470" w:rsidP="003A2237">
      <w:pPr>
        <w:jc w:val="center"/>
        <w:rPr>
          <w:rFonts w:ascii="Gisha" w:hAnsi="Gisha" w:cs="Gisha"/>
          <w:sz w:val="24"/>
          <w:szCs w:val="24"/>
          <w:rtl/>
        </w:rPr>
      </w:pPr>
      <w:r w:rsidRPr="003A2237">
        <w:rPr>
          <w:rFonts w:ascii="Gisha" w:hAnsi="Gisha" w:cs="Gisha"/>
          <w:sz w:val="24"/>
          <w:szCs w:val="24"/>
          <w:rtl/>
        </w:rPr>
        <w:t>0 ככל לא----  4 תמיד.</w:t>
      </w:r>
    </w:p>
    <w:tbl>
      <w:tblPr>
        <w:tblStyle w:val="a4"/>
        <w:bidiVisual/>
        <w:tblW w:w="0" w:type="auto"/>
        <w:tblInd w:w="-800" w:type="dxa"/>
        <w:tblLook w:val="04A0" w:firstRow="1" w:lastRow="0" w:firstColumn="1" w:lastColumn="0" w:noHBand="0" w:noVBand="1"/>
      </w:tblPr>
      <w:tblGrid>
        <w:gridCol w:w="7229"/>
        <w:gridCol w:w="425"/>
        <w:gridCol w:w="426"/>
        <w:gridCol w:w="425"/>
        <w:gridCol w:w="425"/>
        <w:gridCol w:w="392"/>
      </w:tblGrid>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rtl/>
              </w:rPr>
            </w:pPr>
            <w:r w:rsidRPr="003A2237">
              <w:rPr>
                <w:rFonts w:ascii="Gisha" w:hAnsi="Gisha" w:cs="Gisha"/>
                <w:sz w:val="24"/>
                <w:szCs w:val="24"/>
                <w:rtl/>
              </w:rPr>
              <w:t>לרב לא מתערב עד שחומרת הבעיות לא מותירה לך ברירה.</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rtl/>
              </w:rPr>
            </w:pPr>
            <w:r w:rsidRPr="003A2237">
              <w:rPr>
                <w:rFonts w:ascii="Gisha" w:hAnsi="Gisha" w:cs="Gisha"/>
                <w:sz w:val="24"/>
                <w:szCs w:val="24"/>
                <w:rtl/>
              </w:rPr>
              <w:t>מניח לשגרה נהל את עצמה ומתרכז בטיפול בכשלים, טעויות וחריגות מהנורמה והסטנדרט.</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rtl/>
              </w:rPr>
            </w:pPr>
            <w:r w:rsidRPr="003A2237">
              <w:rPr>
                <w:rFonts w:ascii="Gisha" w:hAnsi="Gisha" w:cs="Gisha"/>
                <w:sz w:val="24"/>
                <w:szCs w:val="24"/>
                <w:rtl/>
              </w:rPr>
              <w:t>לא מתערב, גם כאשר יש דברים חשובים לטפל בהם.</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rtl/>
              </w:rPr>
            </w:pPr>
            <w:r w:rsidRPr="003A2237">
              <w:rPr>
                <w:rFonts w:ascii="Gisha" w:hAnsi="Gisha" w:cs="Gisha"/>
                <w:sz w:val="24"/>
                <w:szCs w:val="24"/>
                <w:shd w:val="clear" w:color="auto" w:fill="FFFFFF"/>
                <w:rtl/>
              </w:rPr>
              <w:t>משתמש בהזדמנויות רבות כדי להבהיר מהם הדברים החשובים לך ביותר- ערכים, אמונות, תפיסות, נורמות והתנהגויות</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לא זמין לעיתים קרובות למתן מענה כשיש צורך בכך</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tl/>
              </w:rPr>
              <w:t>משקיע מאמץ בחיפוש נקודות מבט שונות בעת פתרון בעיות</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Style w:val="apple-converted-space"/>
                <w:rFonts w:ascii="Gisha" w:hAnsi="Gisha" w:cs="Gisha"/>
                <w:sz w:val="24"/>
                <w:szCs w:val="24"/>
                <w:shd w:val="clear" w:color="auto" w:fill="FFFFFF"/>
              </w:rPr>
            </w:pPr>
            <w:r w:rsidRPr="003A2237">
              <w:rPr>
                <w:rFonts w:ascii="Gisha" w:hAnsi="Gisha" w:cs="Gisha"/>
                <w:sz w:val="24"/>
                <w:szCs w:val="24"/>
                <w:shd w:val="clear" w:color="auto" w:fill="FFFFFF"/>
                <w:rtl/>
              </w:rPr>
              <w:t>מדבר עם אנשיך באופטימיות ובהתלהבות על האפשרי, העתידי והרצוי</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tl/>
              </w:rPr>
              <w:t xml:space="preserve">מגדיר </w:t>
            </w:r>
            <w:proofErr w:type="spellStart"/>
            <w:r w:rsidRPr="003A2237">
              <w:rPr>
                <w:rFonts w:ascii="Gisha" w:hAnsi="Gisha" w:cs="Gisha"/>
                <w:sz w:val="24"/>
                <w:szCs w:val="24"/>
                <w:shd w:val="clear" w:color="auto" w:fill="FFFFFF"/>
                <w:rtl/>
              </w:rPr>
              <w:t>בדיקנות</w:t>
            </w:r>
            <w:proofErr w:type="spellEnd"/>
            <w:r w:rsidRPr="003A2237">
              <w:rPr>
                <w:rFonts w:ascii="Gisha" w:hAnsi="Gisha" w:cs="Gisha"/>
                <w:sz w:val="24"/>
                <w:szCs w:val="24"/>
                <w:shd w:val="clear" w:color="auto" w:fill="FFFFFF"/>
                <w:rtl/>
              </w:rPr>
              <w:t xml:space="preserve"> את תחום האחריות ואת אשר יש לבצע כדי להשיג יעדים</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Style w:val="apple-converted-space"/>
                <w:rFonts w:ascii="Gisha" w:hAnsi="Gisha" w:cs="Gisha"/>
                <w:sz w:val="24"/>
                <w:szCs w:val="24"/>
                <w:shd w:val="clear" w:color="auto" w:fill="FFFFFF"/>
              </w:rPr>
            </w:pPr>
            <w:r w:rsidRPr="003A2237">
              <w:rPr>
                <w:rFonts w:ascii="Gisha" w:hAnsi="Gisha" w:cs="Gisha"/>
                <w:sz w:val="24"/>
                <w:szCs w:val="24"/>
                <w:shd w:val="clear" w:color="auto" w:fill="FFFFFF"/>
                <w:rtl/>
              </w:rPr>
              <w:t>לרוב נוקט בפעולה לאחר שדברים משתבשים, אך לא לפני</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מדריך וחונך את עובדיך בחלק משמעותי מזמנך הניהולי</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 xml:space="preserve">מבהיר </w:t>
            </w:r>
            <w:proofErr w:type="spellStart"/>
            <w:r w:rsidRPr="003A2237">
              <w:rPr>
                <w:rFonts w:ascii="Gisha" w:hAnsi="Gisha" w:cs="Gisha"/>
                <w:sz w:val="24"/>
                <w:szCs w:val="24"/>
                <w:shd w:val="clear" w:color="auto" w:fill="FFFFFF"/>
                <w:rtl/>
              </w:rPr>
              <w:t>בדיקנות</w:t>
            </w:r>
            <w:proofErr w:type="spellEnd"/>
            <w:r w:rsidRPr="003A2237">
              <w:rPr>
                <w:rFonts w:ascii="Gisha" w:hAnsi="Gisha" w:cs="Gisha"/>
                <w:sz w:val="24"/>
                <w:szCs w:val="24"/>
                <w:shd w:val="clear" w:color="auto" w:fill="FFFFFF"/>
                <w:rtl/>
              </w:rPr>
              <w:t xml:space="preserve"> מה יהיה הגמול עבור עמידה במשימות</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מקריב לעיתים מזומנות אינטרסים ומטרות אישיות, לקידום מטרות הארגון</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 xml:space="preserve">מכיר </w:t>
            </w:r>
            <w:proofErr w:type="spellStart"/>
            <w:r w:rsidRPr="003A2237">
              <w:rPr>
                <w:rFonts w:ascii="Gisha" w:hAnsi="Gisha" w:cs="Gisha"/>
                <w:sz w:val="24"/>
                <w:szCs w:val="24"/>
                <w:shd w:val="clear" w:color="auto" w:fill="FFFFFF"/>
                <w:rtl/>
              </w:rPr>
              <w:t>ביחודו</w:t>
            </w:r>
            <w:proofErr w:type="spellEnd"/>
            <w:r w:rsidRPr="003A2237">
              <w:rPr>
                <w:rFonts w:ascii="Gisha" w:hAnsi="Gisha" w:cs="Gisha"/>
                <w:sz w:val="24"/>
                <w:szCs w:val="24"/>
                <w:shd w:val="clear" w:color="auto" w:fill="FFFFFF"/>
                <w:rtl/>
              </w:rPr>
              <w:t xml:space="preserve"> האישי של כל עובד ומתייחס אליו בהתאמה</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 xml:space="preserve">מפעיל פיקוח צמוד על </w:t>
            </w:r>
            <w:proofErr w:type="spellStart"/>
            <w:r w:rsidRPr="003A2237">
              <w:rPr>
                <w:rFonts w:ascii="Gisha" w:hAnsi="Gisha" w:cs="Gisha"/>
                <w:sz w:val="24"/>
                <w:szCs w:val="24"/>
                <w:shd w:val="clear" w:color="auto" w:fill="FFFFFF"/>
                <w:rtl/>
              </w:rPr>
              <w:t>העשיה</w:t>
            </w:r>
            <w:proofErr w:type="spellEnd"/>
            <w:r w:rsidRPr="003A2237">
              <w:rPr>
                <w:rFonts w:ascii="Gisha" w:hAnsi="Gisha" w:cs="Gisha"/>
                <w:sz w:val="24"/>
                <w:szCs w:val="24"/>
                <w:shd w:val="clear" w:color="auto" w:fill="FFFFFF"/>
                <w:rtl/>
              </w:rPr>
              <w:t xml:space="preserve"> בעיקר כבקרת טעויות ונזקים</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אתה חש ביטחון, מפגין עוצמה ומשרה מהם על עובדיך</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r w:rsidR="007D0470" w:rsidRPr="003A2237" w:rsidTr="003A2237">
        <w:tc>
          <w:tcPr>
            <w:tcW w:w="7229" w:type="dxa"/>
          </w:tcPr>
          <w:p w:rsidR="007D0470" w:rsidRPr="003A2237" w:rsidRDefault="007D0470" w:rsidP="003A2237">
            <w:pPr>
              <w:pStyle w:val="a3"/>
              <w:numPr>
                <w:ilvl w:val="0"/>
                <w:numId w:val="2"/>
              </w:numPr>
              <w:ind w:left="175" w:firstLine="0"/>
              <w:rPr>
                <w:rFonts w:ascii="Gisha" w:hAnsi="Gisha" w:cs="Gisha"/>
                <w:sz w:val="24"/>
                <w:szCs w:val="24"/>
                <w:shd w:val="clear" w:color="auto" w:fill="FFFFFF"/>
                <w:rtl/>
              </w:rPr>
            </w:pPr>
            <w:r w:rsidRPr="003A2237">
              <w:rPr>
                <w:rFonts w:ascii="Gisha" w:hAnsi="Gisha" w:cs="Gisha"/>
                <w:sz w:val="24"/>
                <w:szCs w:val="24"/>
                <w:shd w:val="clear" w:color="auto" w:fill="FFFFFF"/>
                <w:rtl/>
              </w:rPr>
              <w:t>מתעקש עם עובדיך על בחינת בעיות מזוויות שונות וגורם להם לעשות זאת</w:t>
            </w:r>
            <w:r w:rsidRPr="003A2237">
              <w:rPr>
                <w:rFonts w:ascii="Gisha" w:hAnsi="Gisha" w:cs="Gisha"/>
                <w:sz w:val="24"/>
                <w:szCs w:val="24"/>
                <w:shd w:val="clear" w:color="auto" w:fill="FFFFFF"/>
              </w:rPr>
              <w:t>.</w:t>
            </w:r>
          </w:p>
        </w:tc>
        <w:tc>
          <w:tcPr>
            <w:tcW w:w="425" w:type="dxa"/>
          </w:tcPr>
          <w:p w:rsidR="007D0470" w:rsidRPr="003A2237" w:rsidRDefault="007D0470" w:rsidP="003A2237">
            <w:pPr>
              <w:rPr>
                <w:rFonts w:ascii="Gisha" w:hAnsi="Gisha" w:cs="Gisha"/>
                <w:sz w:val="24"/>
                <w:szCs w:val="24"/>
                <w:rtl/>
              </w:rPr>
            </w:pPr>
          </w:p>
        </w:tc>
        <w:tc>
          <w:tcPr>
            <w:tcW w:w="426"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425" w:type="dxa"/>
          </w:tcPr>
          <w:p w:rsidR="007D0470" w:rsidRPr="003A2237" w:rsidRDefault="007D0470" w:rsidP="003A2237">
            <w:pPr>
              <w:rPr>
                <w:rFonts w:ascii="Gisha" w:hAnsi="Gisha" w:cs="Gisha"/>
                <w:sz w:val="24"/>
                <w:szCs w:val="24"/>
                <w:rtl/>
              </w:rPr>
            </w:pPr>
          </w:p>
        </w:tc>
        <w:tc>
          <w:tcPr>
            <w:tcW w:w="392" w:type="dxa"/>
          </w:tcPr>
          <w:p w:rsidR="007D0470" w:rsidRPr="003A2237" w:rsidRDefault="007D0470" w:rsidP="003A2237">
            <w:pPr>
              <w:rPr>
                <w:rFonts w:ascii="Gisha" w:hAnsi="Gisha" w:cs="Gisha"/>
                <w:sz w:val="24"/>
                <w:szCs w:val="24"/>
                <w:rtl/>
              </w:rPr>
            </w:pPr>
          </w:p>
        </w:tc>
      </w:tr>
    </w:tbl>
    <w:p w:rsidR="007D0470" w:rsidRPr="003A2237" w:rsidRDefault="007D0470" w:rsidP="003A2237">
      <w:pPr>
        <w:rPr>
          <w:rFonts w:ascii="Gisha" w:hAnsi="Gisha" w:cs="Gisha"/>
          <w:sz w:val="24"/>
          <w:szCs w:val="24"/>
          <w:rtl/>
        </w:rPr>
      </w:pPr>
    </w:p>
    <w:p w:rsidR="003A2237" w:rsidRPr="003A2237" w:rsidRDefault="003A2237" w:rsidP="003A2237">
      <w:pPr>
        <w:jc w:val="center"/>
        <w:rPr>
          <w:rFonts w:ascii="Gisha" w:hAnsi="Gisha" w:cs="Gisha"/>
          <w:sz w:val="24"/>
          <w:szCs w:val="24"/>
          <w:rtl/>
        </w:rPr>
      </w:pPr>
      <w:r>
        <w:rPr>
          <w:rFonts w:ascii="Gisha" w:hAnsi="Gisha" w:cs="Gisha" w:hint="cs"/>
          <w:sz w:val="24"/>
          <w:szCs w:val="24"/>
          <w:rtl/>
        </w:rPr>
        <w:t>סכום את המספרים על פי האינדקס:</w:t>
      </w:r>
    </w:p>
    <w:tbl>
      <w:tblPr>
        <w:tblStyle w:val="a4"/>
        <w:bidiVisual/>
        <w:tblW w:w="0" w:type="auto"/>
        <w:tblInd w:w="-800" w:type="dxa"/>
        <w:tblLook w:val="04A0" w:firstRow="1" w:lastRow="0" w:firstColumn="1" w:lastColumn="0" w:noHBand="0" w:noVBand="1"/>
      </w:tblPr>
      <w:tblGrid>
        <w:gridCol w:w="3640"/>
        <w:gridCol w:w="1179"/>
        <w:gridCol w:w="4503"/>
      </w:tblGrid>
      <w:tr w:rsidR="003A2237" w:rsidRPr="003A2237" w:rsidTr="003A2237">
        <w:tc>
          <w:tcPr>
            <w:tcW w:w="3640" w:type="dxa"/>
          </w:tcPr>
          <w:p w:rsidR="003A2237" w:rsidRPr="003A2237" w:rsidRDefault="003A2237" w:rsidP="003A2237">
            <w:pPr>
              <w:jc w:val="center"/>
              <w:rPr>
                <w:rFonts w:ascii="Gisha" w:hAnsi="Gisha" w:cs="Gisha"/>
                <w:sz w:val="24"/>
                <w:szCs w:val="24"/>
                <w:rtl/>
              </w:rPr>
            </w:pPr>
            <w:r>
              <w:rPr>
                <w:rFonts w:ascii="Gisha" w:hAnsi="Gisha" w:cs="Gisha" w:hint="cs"/>
                <w:sz w:val="24"/>
                <w:szCs w:val="24"/>
                <w:rtl/>
              </w:rPr>
              <w:t>סגנון</w:t>
            </w:r>
          </w:p>
        </w:tc>
        <w:tc>
          <w:tcPr>
            <w:tcW w:w="1179" w:type="dxa"/>
          </w:tcPr>
          <w:p w:rsidR="003A2237" w:rsidRPr="003A2237" w:rsidRDefault="003A2237" w:rsidP="003A2237">
            <w:pPr>
              <w:jc w:val="center"/>
              <w:rPr>
                <w:rFonts w:ascii="Gisha" w:hAnsi="Gisha" w:cs="Gisha"/>
                <w:sz w:val="24"/>
                <w:szCs w:val="24"/>
                <w:rtl/>
              </w:rPr>
            </w:pPr>
            <w:r>
              <w:rPr>
                <w:rFonts w:ascii="Gisha" w:hAnsi="Gisha" w:cs="Gisha" w:hint="cs"/>
                <w:sz w:val="24"/>
                <w:szCs w:val="24"/>
                <w:rtl/>
              </w:rPr>
              <w:t>פריטים</w:t>
            </w:r>
          </w:p>
        </w:tc>
        <w:tc>
          <w:tcPr>
            <w:tcW w:w="4503" w:type="dxa"/>
          </w:tcPr>
          <w:p w:rsidR="003A2237" w:rsidRPr="003A2237" w:rsidRDefault="003A2237" w:rsidP="003A2237">
            <w:pPr>
              <w:jc w:val="center"/>
              <w:rPr>
                <w:rFonts w:ascii="Gisha" w:hAnsi="Gisha" w:cs="Gisha"/>
                <w:sz w:val="24"/>
                <w:szCs w:val="24"/>
                <w:rtl/>
              </w:rPr>
            </w:pPr>
            <w:r>
              <w:rPr>
                <w:rFonts w:ascii="Gisha" w:hAnsi="Gisha" w:cs="Gisha" w:hint="cs"/>
                <w:sz w:val="24"/>
                <w:szCs w:val="24"/>
                <w:rtl/>
              </w:rPr>
              <w:t>סה"כ ניקוד בסגנון</w:t>
            </w: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אי מנהיגות</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3,5</w:t>
            </w:r>
          </w:p>
        </w:tc>
        <w:tc>
          <w:tcPr>
            <w:tcW w:w="4503" w:type="dxa"/>
          </w:tcPr>
          <w:p w:rsidR="003A2237" w:rsidRPr="003A2237" w:rsidRDefault="003A2237" w:rsidP="003A2237">
            <w:pPr>
              <w:rPr>
                <w:rFonts w:ascii="Gisha" w:hAnsi="Gisha" w:cs="Gisha"/>
                <w:sz w:val="24"/>
                <w:szCs w:val="24"/>
                <w:rtl/>
              </w:rPr>
            </w:pP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מנהיגות מתקנת פסיבית</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1,9</w:t>
            </w:r>
          </w:p>
        </w:tc>
        <w:tc>
          <w:tcPr>
            <w:tcW w:w="4503" w:type="dxa"/>
          </w:tcPr>
          <w:p w:rsidR="003A2237" w:rsidRPr="003A2237" w:rsidRDefault="003A2237" w:rsidP="003A2237">
            <w:pPr>
              <w:rPr>
                <w:rFonts w:ascii="Gisha" w:hAnsi="Gisha" w:cs="Gisha"/>
                <w:sz w:val="24"/>
                <w:szCs w:val="24"/>
                <w:rtl/>
              </w:rPr>
            </w:pP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מנהיגות מתקנת אקטיבית</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2,14</w:t>
            </w:r>
          </w:p>
        </w:tc>
        <w:tc>
          <w:tcPr>
            <w:tcW w:w="4503" w:type="dxa"/>
          </w:tcPr>
          <w:p w:rsidR="003A2237" w:rsidRPr="003A2237" w:rsidRDefault="003A2237" w:rsidP="003A2237">
            <w:pPr>
              <w:rPr>
                <w:rFonts w:ascii="Gisha" w:hAnsi="Gisha" w:cs="Gisha"/>
                <w:sz w:val="24"/>
                <w:szCs w:val="24"/>
                <w:rtl/>
              </w:rPr>
            </w:pP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תגמול מותנה</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8,11</w:t>
            </w:r>
          </w:p>
        </w:tc>
        <w:tc>
          <w:tcPr>
            <w:tcW w:w="4503" w:type="dxa"/>
          </w:tcPr>
          <w:p w:rsidR="003A2237" w:rsidRPr="003A2237" w:rsidRDefault="003A2237" w:rsidP="003A2237">
            <w:pPr>
              <w:rPr>
                <w:rFonts w:ascii="Gisha" w:hAnsi="Gisha" w:cs="Gisha"/>
                <w:sz w:val="24"/>
                <w:szCs w:val="24"/>
                <w:rtl/>
              </w:rPr>
            </w:pP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התייחסות אישית</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10,13</w:t>
            </w:r>
          </w:p>
        </w:tc>
        <w:tc>
          <w:tcPr>
            <w:tcW w:w="4503" w:type="dxa"/>
          </w:tcPr>
          <w:p w:rsidR="003A2237" w:rsidRPr="003A2237" w:rsidRDefault="003A2237" w:rsidP="003A2237">
            <w:pPr>
              <w:rPr>
                <w:rFonts w:ascii="Gisha" w:hAnsi="Gisha" w:cs="Gisha"/>
                <w:sz w:val="24"/>
                <w:szCs w:val="24"/>
                <w:rtl/>
              </w:rPr>
            </w:pP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אתגר אינטלקטואלי</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6,16</w:t>
            </w:r>
          </w:p>
        </w:tc>
        <w:tc>
          <w:tcPr>
            <w:tcW w:w="4503" w:type="dxa"/>
          </w:tcPr>
          <w:p w:rsidR="003A2237" w:rsidRPr="003A2237" w:rsidRDefault="003A2237" w:rsidP="003A2237">
            <w:pPr>
              <w:rPr>
                <w:rFonts w:ascii="Gisha" w:hAnsi="Gisha" w:cs="Gisha"/>
                <w:sz w:val="24"/>
                <w:szCs w:val="24"/>
                <w:rtl/>
              </w:rPr>
            </w:pP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הנעה דרך השראה</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4,7</w:t>
            </w:r>
          </w:p>
        </w:tc>
        <w:tc>
          <w:tcPr>
            <w:tcW w:w="4503" w:type="dxa"/>
          </w:tcPr>
          <w:p w:rsidR="003A2237" w:rsidRPr="003A2237" w:rsidRDefault="003A2237" w:rsidP="003A2237">
            <w:pPr>
              <w:rPr>
                <w:rFonts w:ascii="Gisha" w:hAnsi="Gisha" w:cs="Gisha"/>
                <w:sz w:val="24"/>
                <w:szCs w:val="24"/>
                <w:rtl/>
              </w:rPr>
            </w:pPr>
          </w:p>
        </w:tc>
      </w:tr>
      <w:tr w:rsidR="003A2237" w:rsidRPr="003A2237" w:rsidTr="003A2237">
        <w:tc>
          <w:tcPr>
            <w:tcW w:w="3640"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השפעה ערכית</w:t>
            </w:r>
          </w:p>
        </w:tc>
        <w:tc>
          <w:tcPr>
            <w:tcW w:w="1179" w:type="dxa"/>
          </w:tcPr>
          <w:p w:rsidR="003A2237" w:rsidRPr="003A2237" w:rsidRDefault="003A2237" w:rsidP="003A2237">
            <w:pPr>
              <w:rPr>
                <w:rFonts w:ascii="Gisha" w:hAnsi="Gisha" w:cs="Gisha"/>
                <w:sz w:val="24"/>
                <w:szCs w:val="24"/>
                <w:rtl/>
              </w:rPr>
            </w:pPr>
            <w:r w:rsidRPr="003A2237">
              <w:rPr>
                <w:rFonts w:ascii="Gisha" w:hAnsi="Gisha" w:cs="Gisha"/>
                <w:sz w:val="24"/>
                <w:szCs w:val="24"/>
                <w:rtl/>
              </w:rPr>
              <w:t>12,15</w:t>
            </w:r>
          </w:p>
        </w:tc>
        <w:tc>
          <w:tcPr>
            <w:tcW w:w="4503" w:type="dxa"/>
          </w:tcPr>
          <w:p w:rsidR="003A2237" w:rsidRPr="003A2237" w:rsidRDefault="003A2237" w:rsidP="003A2237">
            <w:pPr>
              <w:rPr>
                <w:rFonts w:ascii="Gisha" w:hAnsi="Gisha" w:cs="Gisha"/>
                <w:sz w:val="24"/>
                <w:szCs w:val="24"/>
                <w:rtl/>
              </w:rPr>
            </w:pPr>
          </w:p>
        </w:tc>
      </w:tr>
    </w:tbl>
    <w:p w:rsidR="003A2237" w:rsidRDefault="003A2237" w:rsidP="003A2237">
      <w:pPr>
        <w:rPr>
          <w:rFonts w:cs="DashMF"/>
          <w:sz w:val="36"/>
          <w:szCs w:val="36"/>
          <w:rtl/>
        </w:rPr>
      </w:pPr>
    </w:p>
    <w:p w:rsidR="003A2237" w:rsidRDefault="003A2237" w:rsidP="003A2237">
      <w:pPr>
        <w:rPr>
          <w:rFonts w:cs="DashMF"/>
          <w:sz w:val="36"/>
          <w:szCs w:val="36"/>
          <w:rtl/>
        </w:rPr>
      </w:pPr>
    </w:p>
    <w:p w:rsidR="003A2237" w:rsidRDefault="003A2237" w:rsidP="00E822BB">
      <w:pPr>
        <w:rPr>
          <w:rFonts w:ascii="Gisha" w:hAnsi="Gisha" w:cs="Gisha"/>
          <w:sz w:val="24"/>
          <w:szCs w:val="24"/>
          <w:shd w:val="clear" w:color="auto" w:fill="FFFFFF"/>
          <w:rtl/>
        </w:rPr>
      </w:pPr>
      <w:r w:rsidRPr="003A2237">
        <w:rPr>
          <w:rFonts w:ascii="Gisha" w:hAnsi="Gisha" w:cs="Gisha"/>
        </w:rPr>
        <w:lastRenderedPageBreak/>
        <w:br/>
      </w:r>
      <w:r w:rsidRPr="003A2237">
        <w:rPr>
          <w:rFonts w:ascii="Gisha" w:hAnsi="Gisha" w:cs="Gisha"/>
          <w:sz w:val="24"/>
          <w:szCs w:val="24"/>
          <w:shd w:val="clear" w:color="auto" w:fill="FFFFFF"/>
        </w:rPr>
        <w:t>1</w:t>
      </w:r>
      <w:r w:rsidRPr="003A2237">
        <w:rPr>
          <w:rFonts w:ascii="Gisha" w:hAnsi="Gisha" w:cs="Gisha" w:hint="cs"/>
          <w:sz w:val="24"/>
          <w:szCs w:val="24"/>
          <w:shd w:val="clear" w:color="auto" w:fill="FFFFFF"/>
          <w:rtl/>
        </w:rPr>
        <w:t xml:space="preserve">. </w:t>
      </w:r>
      <w:r w:rsidRPr="003A2237">
        <w:rPr>
          <w:rFonts w:ascii="Gisha" w:hAnsi="Gisha" w:cs="Gisha"/>
          <w:b/>
          <w:bCs/>
          <w:sz w:val="24"/>
          <w:szCs w:val="24"/>
          <w:shd w:val="clear" w:color="auto" w:fill="FFFFFF"/>
          <w:rtl/>
        </w:rPr>
        <w:t>אי מנהיגות ("שב ואל תעשה</w:t>
      </w:r>
      <w:r>
        <w:rPr>
          <w:rFonts w:ascii="Gisha" w:hAnsi="Gisha" w:cs="Gisha" w:hint="cs"/>
          <w:b/>
          <w:bCs/>
          <w:sz w:val="24"/>
          <w:szCs w:val="24"/>
          <w:shd w:val="clear" w:color="auto" w:fill="FFFFFF"/>
          <w:rtl/>
        </w:rPr>
        <w:t xml:space="preserve">") </w:t>
      </w:r>
      <w:r w:rsidRPr="003A2237">
        <w:rPr>
          <w:rFonts w:ascii="Gisha" w:hAnsi="Gisha" w:cs="Gisha"/>
          <w:sz w:val="24"/>
          <w:szCs w:val="24"/>
          <w:shd w:val="clear" w:color="auto" w:fill="FFFFFF"/>
          <w:rtl/>
        </w:rPr>
        <w:t>סגנון מנהיגות זה מאופיין בהימנעות מנקיטת עמדה, קבלת החלטות וביצוע פעולות, כמו גם בעיכוב דברים ואדישות למתרחש. נוכחותו של מנהל, שזהו סגנונו הדומיננטי, לא תורגש ולא תהייה משמעותית. חוסר ההכוונה והתמיכה, יגרום למונהגים להפגין אפטיה, חוסר הזדהות ומעורבות ונטייה להתמקדות בהשגת יעדים אישיים, אף כאלה המנוגדים ליעדי הארגון</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br/>
      </w:r>
      <w:r w:rsidRPr="003A2237">
        <w:rPr>
          <w:rFonts w:ascii="Gisha" w:hAnsi="Gisha" w:cs="Gisha"/>
          <w:sz w:val="24"/>
          <w:szCs w:val="24"/>
          <w:shd w:val="clear" w:color="auto" w:fill="FFFFFF"/>
        </w:rPr>
        <w:br/>
      </w:r>
      <w:r w:rsidRPr="003A2237">
        <w:rPr>
          <w:rFonts w:ascii="Gisha" w:hAnsi="Gisha" w:cs="Gisha" w:hint="cs"/>
          <w:sz w:val="24"/>
          <w:szCs w:val="24"/>
          <w:shd w:val="clear" w:color="auto" w:fill="FFFFFF"/>
          <w:rtl/>
        </w:rPr>
        <w:t xml:space="preserve">2. </w:t>
      </w:r>
      <w:r w:rsidRPr="003A2237">
        <w:rPr>
          <w:rStyle w:val="apple-converted-space"/>
          <w:rFonts w:ascii="Gisha" w:hAnsi="Gisha" w:cs="Gisha"/>
          <w:sz w:val="24"/>
          <w:szCs w:val="24"/>
          <w:shd w:val="clear" w:color="auto" w:fill="FFFFFF"/>
        </w:rPr>
        <w:t> </w:t>
      </w:r>
      <w:r w:rsidRPr="003A2237">
        <w:rPr>
          <w:rFonts w:ascii="Gisha" w:hAnsi="Gisha" w:cs="Gisha"/>
          <w:b/>
          <w:bCs/>
          <w:sz w:val="24"/>
          <w:szCs w:val="24"/>
          <w:shd w:val="clear" w:color="auto" w:fill="FFFFFF"/>
          <w:rtl/>
        </w:rPr>
        <w:t>מנהיגות מתגמלת</w:t>
      </w:r>
      <w:r w:rsidRPr="003A2237">
        <w:rPr>
          <w:rStyle w:val="apple-converted-space"/>
          <w:rFonts w:ascii="Gisha" w:hAnsi="Gisha" w:cs="Gisha"/>
          <w:sz w:val="24"/>
          <w:szCs w:val="24"/>
          <w:shd w:val="clear" w:color="auto" w:fill="FFFFFF"/>
        </w:rPr>
        <w:t> </w:t>
      </w:r>
      <w:r>
        <w:rPr>
          <w:rFonts w:ascii="Gisha" w:hAnsi="Gisha" w:cs="Gisha"/>
          <w:sz w:val="24"/>
          <w:szCs w:val="24"/>
          <w:shd w:val="clear" w:color="auto" w:fill="FFFFFF"/>
        </w:rPr>
        <w:t>–</w:t>
      </w:r>
      <w:r w:rsidRPr="003A2237">
        <w:rPr>
          <w:rFonts w:ascii="Gisha" w:hAnsi="Gisha" w:cs="Gisha"/>
          <w:sz w:val="24"/>
          <w:szCs w:val="24"/>
          <w:shd w:val="clear" w:color="auto" w:fill="FFFFFF"/>
        </w:rPr>
        <w:t xml:space="preserve"> </w:t>
      </w:r>
      <w:r w:rsidR="00E822BB">
        <w:rPr>
          <w:rFonts w:ascii="Gisha" w:hAnsi="Gisha" w:cs="Gisha" w:hint="cs"/>
          <w:sz w:val="24"/>
          <w:szCs w:val="24"/>
          <w:shd w:val="clear" w:color="auto" w:fill="FFFFFF"/>
          <w:rtl/>
        </w:rPr>
        <w:t xml:space="preserve"> </w:t>
      </w:r>
      <w:r w:rsidRPr="003A2237">
        <w:rPr>
          <w:rFonts w:ascii="Gisha" w:hAnsi="Gisha" w:cs="Gisha"/>
          <w:sz w:val="24"/>
          <w:szCs w:val="24"/>
          <w:shd w:val="clear" w:color="auto" w:fill="FFFFFF"/>
          <w:rtl/>
        </w:rPr>
        <w:t>בקטגוריה זו נכללים שלושה תת גורמים, הנבדלים במידת האקטיביות והאפקטיביות שלהם</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r>
        <w:rPr>
          <w:rFonts w:ascii="Gisha" w:hAnsi="Gisha" w:cs="Gisha"/>
          <w:sz w:val="24"/>
          <w:szCs w:val="24"/>
          <w:shd w:val="clear" w:color="auto" w:fill="FFFFFF"/>
        </w:rPr>
        <w:br/>
        <w:t xml:space="preserve">2.1 </w:t>
      </w:r>
      <w:r>
        <w:rPr>
          <w:rFonts w:ascii="Gisha" w:hAnsi="Gisha" w:cs="Gisha" w:hint="cs"/>
          <w:sz w:val="24"/>
          <w:szCs w:val="24"/>
          <w:shd w:val="clear" w:color="auto" w:fill="FFFFFF"/>
          <w:rtl/>
        </w:rPr>
        <w:t xml:space="preserve"> </w:t>
      </w:r>
      <w:r w:rsidRPr="003A2237">
        <w:rPr>
          <w:rFonts w:ascii="Gisha" w:hAnsi="Gisha" w:cs="Gisha"/>
          <w:sz w:val="24"/>
          <w:szCs w:val="24"/>
          <w:u w:val="single"/>
          <w:shd w:val="clear" w:color="auto" w:fill="FFFFFF"/>
          <w:rtl/>
        </w:rPr>
        <w:t>מנהיגות מתקנת פסיבית -</w:t>
      </w:r>
      <w:r w:rsidRPr="003A2237">
        <w:rPr>
          <w:rFonts w:ascii="Gisha" w:hAnsi="Gisha" w:cs="Gisha"/>
          <w:sz w:val="24"/>
          <w:szCs w:val="24"/>
          <w:shd w:val="clear" w:color="auto" w:fill="FFFFFF"/>
          <w:rtl/>
        </w:rPr>
        <w:t xml:space="preserve"> מבוססת על איתור טעויות ותיקונם. זאת, דרך התוויה של קוים כלליים לביצוע, הימנעות ממעורבות בביצוע עצמו, כל עוד הדברים מתנהלים כשורה, וכניסה לפעולה מתקנת רק במקרה של תקלה. מונהגים של מנהל שזהו סגנונו הדומיננטי, יונעו בעיקר מתוך חשש מתגובה מאשימה-מענישה במקרה של טעות או כישלון. מתוך כך, יופנו עיקר המאמצים לשמירה על רמת העשייה הקיימת</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p>
    <w:p w:rsidR="003A2237" w:rsidRDefault="003A2237" w:rsidP="003A2237">
      <w:pPr>
        <w:rPr>
          <w:rFonts w:ascii="Gisha" w:hAnsi="Gisha" w:cs="Gisha"/>
          <w:sz w:val="24"/>
          <w:szCs w:val="24"/>
          <w:shd w:val="clear" w:color="auto" w:fill="FFFFFF"/>
          <w:rtl/>
        </w:rPr>
      </w:pPr>
      <w:r w:rsidRPr="003A2237">
        <w:rPr>
          <w:rFonts w:ascii="Gisha" w:hAnsi="Gisha" w:cs="Gisha"/>
          <w:sz w:val="24"/>
          <w:szCs w:val="24"/>
          <w:shd w:val="clear" w:color="auto" w:fill="FFFFFF"/>
        </w:rPr>
        <w:br/>
      </w:r>
      <w:r w:rsidRPr="003A2237">
        <w:rPr>
          <w:rFonts w:ascii="Gisha" w:hAnsi="Gisha" w:cs="Gisha" w:hint="cs"/>
          <w:sz w:val="24"/>
          <w:szCs w:val="24"/>
          <w:shd w:val="clear" w:color="auto" w:fill="FFFFFF"/>
          <w:rtl/>
        </w:rPr>
        <w:t xml:space="preserve">2.1 </w:t>
      </w:r>
      <w:r w:rsidRPr="003A2237">
        <w:rPr>
          <w:rFonts w:ascii="Gisha" w:hAnsi="Gisha" w:cs="Gisha"/>
          <w:sz w:val="24"/>
          <w:szCs w:val="24"/>
          <w:u w:val="single"/>
          <w:shd w:val="clear" w:color="auto" w:fill="FFFFFF"/>
          <w:rtl/>
        </w:rPr>
        <w:t>מנהיגות מתקנת אקטיבית –</w:t>
      </w:r>
      <w:r w:rsidRPr="003A2237">
        <w:rPr>
          <w:rFonts w:ascii="Gisha" w:hAnsi="Gisha" w:cs="Gisha"/>
          <w:sz w:val="24"/>
          <w:szCs w:val="24"/>
          <w:shd w:val="clear" w:color="auto" w:fill="FFFFFF"/>
          <w:rtl/>
        </w:rPr>
        <w:t xml:space="preserve"> סגנון מנהיגות זה שם את הדגש על שמירת רמה קיימת של עשייה. בניגוד לקודמו, מנהל שזהו סגנונו הדומיננטי, משקיע את עיקר מאמציו, במעקב ובקרה צמודה אחר טעויות, חריגות וכישלונות אפשריים, בטרם תתרחשנה. זאת, כדי למנען או לאתרן ולתקנן בעת התרחשותן. גם במקרה זה (כמו בקודמו), יטו חברי הארגון לשמר שיטות עבודה מוכרות, תוך הימנעות מלקיחת הסיכון שבביצוע ניסיונות חדשניים. זאת, כיוון </w:t>
      </w:r>
      <w:proofErr w:type="spellStart"/>
      <w:r w:rsidRPr="003A2237">
        <w:rPr>
          <w:rFonts w:ascii="Gisha" w:hAnsi="Gisha" w:cs="Gisha"/>
          <w:sz w:val="24"/>
          <w:szCs w:val="24"/>
          <w:shd w:val="clear" w:color="auto" w:fill="FFFFFF"/>
          <w:rtl/>
        </w:rPr>
        <w:t>שנסיונות</w:t>
      </w:r>
      <w:proofErr w:type="spellEnd"/>
      <w:r w:rsidRPr="003A2237">
        <w:rPr>
          <w:rFonts w:ascii="Gisha" w:hAnsi="Gisha" w:cs="Gisha"/>
          <w:sz w:val="24"/>
          <w:szCs w:val="24"/>
          <w:shd w:val="clear" w:color="auto" w:fill="FFFFFF"/>
          <w:rtl/>
        </w:rPr>
        <w:t xml:space="preserve"> כאלה יעלו את הסיכוי לטעויות, שבעקבותיהן צפויות תגובות שליליות מצד המנהל. צפויה גישה של קיבוע שגרות בנהלים נוקשים, המאפשרים מערכת הגנה פורמלית של הוכחות, כי הדברים בוצעו כיאות, במקרה של סטייה אפשרית. כלומר, יושקע מאמץ בביצוע פעולות, שתכליתן למנוע לקיחת אחריות אישית ולאפשר שקיפות</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br/>
      </w:r>
      <w:r w:rsidRPr="003A2237">
        <w:rPr>
          <w:rFonts w:ascii="Gisha" w:hAnsi="Gisha" w:cs="Gisha" w:hint="cs"/>
          <w:sz w:val="24"/>
          <w:szCs w:val="24"/>
          <w:shd w:val="clear" w:color="auto" w:fill="FFFFFF"/>
          <w:rtl/>
        </w:rPr>
        <w:t xml:space="preserve">2.2 </w:t>
      </w:r>
      <w:r w:rsidRPr="003A2237">
        <w:rPr>
          <w:rFonts w:ascii="Gisha" w:hAnsi="Gisha" w:cs="Gisha"/>
          <w:sz w:val="24"/>
          <w:szCs w:val="24"/>
          <w:shd w:val="clear" w:color="auto" w:fill="FFFFFF"/>
          <w:rtl/>
        </w:rPr>
        <w:t>תגמול מותנה - הדגש בסגנון זה, הוא על יחסי החליפין בין המנהל לאנשיו, כפי שהם מתבססים על רמת הביצוע של חברי הארגון. מנהל שזהו סגנונו הדומיננטי, יגדיר באופן בהיר את היעדים להשגה, את האחראים לביצוע הפעולות ואת התגמול הצפוי על השגת היעדים. בין מנהלים שונים ניתן להבחין ברצף, בין חד צדדיות לרמה גבוהה של שיתוף בקביעת היעדים והתגמולים הכרוכים בהשגתם. מנהל כזה, יהיה מעורב, לרוב, באופן פעיל בעשייה הארגונית, ויספק לחברי הארגון משוב בונה על ביצועיהם</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br/>
      </w:r>
      <w:r w:rsidRPr="003A2237">
        <w:rPr>
          <w:rFonts w:ascii="Gisha" w:hAnsi="Gisha" w:cs="Gisha"/>
          <w:sz w:val="24"/>
          <w:szCs w:val="24"/>
          <w:shd w:val="clear" w:color="auto" w:fill="FFFFFF"/>
        </w:rPr>
        <w:br/>
      </w:r>
      <w:r w:rsidRPr="003A2237">
        <w:rPr>
          <w:rFonts w:ascii="Gisha" w:hAnsi="Gisha" w:cs="Gisha" w:hint="cs"/>
          <w:sz w:val="24"/>
          <w:szCs w:val="24"/>
          <w:shd w:val="clear" w:color="auto" w:fill="FFFFFF"/>
          <w:rtl/>
        </w:rPr>
        <w:t xml:space="preserve">3. </w:t>
      </w:r>
      <w:r w:rsidRPr="003A2237">
        <w:rPr>
          <w:rFonts w:ascii="Gisha" w:hAnsi="Gisha" w:cs="Gisha"/>
          <w:b/>
          <w:bCs/>
          <w:sz w:val="24"/>
          <w:szCs w:val="24"/>
          <w:shd w:val="clear" w:color="auto" w:fill="FFFFFF"/>
          <w:rtl/>
        </w:rPr>
        <w:t>מנהיגות מעצבת</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t xml:space="preserve">- </w:t>
      </w:r>
      <w:r w:rsidRPr="003A2237">
        <w:rPr>
          <w:rFonts w:ascii="Gisha" w:hAnsi="Gisha" w:cs="Gisha"/>
          <w:sz w:val="24"/>
          <w:szCs w:val="24"/>
          <w:shd w:val="clear" w:color="auto" w:fill="FFFFFF"/>
          <w:rtl/>
        </w:rPr>
        <w:t>קטגוריה זו מורכבת מארבעה רכיבים, אשר המשותף להם, הוא רמה גבוהה של פרו-אקטיביות. זאת, ביחד עם מכוונות והשקעת אנרגיה בפיתוח אישי וארגוני ובהשגת רמות גבוהות של פריון דרך אנשים</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p>
    <w:p w:rsidR="003A2237" w:rsidRPr="003A2237" w:rsidRDefault="003A2237" w:rsidP="003A2237">
      <w:pPr>
        <w:rPr>
          <w:rFonts w:ascii="Gisha" w:hAnsi="Gisha" w:cs="Gisha"/>
          <w:sz w:val="24"/>
          <w:szCs w:val="24"/>
          <w:shd w:val="clear" w:color="auto" w:fill="FFFFFF"/>
        </w:rPr>
      </w:pPr>
      <w:r w:rsidRPr="003A2237">
        <w:rPr>
          <w:rFonts w:ascii="Gisha" w:hAnsi="Gisha" w:cs="Gisha"/>
          <w:sz w:val="24"/>
          <w:szCs w:val="24"/>
          <w:shd w:val="clear" w:color="auto" w:fill="FFFFFF"/>
        </w:rPr>
        <w:t xml:space="preserve"> </w:t>
      </w:r>
      <w:proofErr w:type="gramStart"/>
      <w:r w:rsidRPr="003A2237">
        <w:rPr>
          <w:rFonts w:ascii="Gisha" w:hAnsi="Gisha" w:cs="Gisha"/>
          <w:sz w:val="24"/>
          <w:szCs w:val="24"/>
          <w:shd w:val="clear" w:color="auto" w:fill="FFFFFF"/>
        </w:rPr>
        <w:t>3.1</w:t>
      </w:r>
      <w:r w:rsidRPr="003A2237">
        <w:rPr>
          <w:rStyle w:val="apple-converted-space"/>
          <w:rFonts w:ascii="Gisha" w:hAnsi="Gisha" w:cs="Gisha"/>
          <w:sz w:val="24"/>
          <w:szCs w:val="24"/>
          <w:shd w:val="clear" w:color="auto" w:fill="FFFFFF"/>
        </w:rPr>
        <w:t> </w:t>
      </w:r>
      <w:r w:rsidRPr="003A2237">
        <w:rPr>
          <w:rFonts w:ascii="Gisha" w:hAnsi="Gisha" w:cs="Gisha"/>
          <w:sz w:val="24"/>
          <w:szCs w:val="24"/>
          <w:u w:val="single"/>
          <w:shd w:val="clear" w:color="auto" w:fill="FFFFFF"/>
          <w:rtl/>
        </w:rPr>
        <w:t>התייחסות אישית</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t xml:space="preserve">- </w:t>
      </w:r>
      <w:r w:rsidRPr="003A2237">
        <w:rPr>
          <w:rFonts w:ascii="Gisha" w:hAnsi="Gisha" w:cs="Gisha"/>
          <w:sz w:val="24"/>
          <w:szCs w:val="24"/>
          <w:shd w:val="clear" w:color="auto" w:fill="FFFFFF"/>
          <w:rtl/>
        </w:rPr>
        <w:t>סגנון זה, מאופיין בהשקעת מאמץ ניכר, של המנהל, בחיפוש אחר הזדמנויות, לאפשר לחברי הארגון ללמוד.</w:t>
      </w:r>
      <w:proofErr w:type="gramEnd"/>
      <w:r w:rsidRPr="003A2237">
        <w:rPr>
          <w:rFonts w:ascii="Gisha" w:hAnsi="Gisha" w:cs="Gisha"/>
          <w:sz w:val="24"/>
          <w:szCs w:val="24"/>
          <w:shd w:val="clear" w:color="auto" w:fill="FFFFFF"/>
          <w:rtl/>
        </w:rPr>
        <w:t xml:space="preserve"> זאת, תוך הענקת סביבה תומכת, המאפשרת התנסות ללא חשש מטעויות. מנהל שזהו סגנונו הדומיננטי, יהיה נגיש וזמין, יקדיש תשומת לב לצורכי התפתחות אישיים של חברי הארגון, ויראה בחניכה והדרכה, מרכיבים מרכזיים של תפקידו. התוצאות הצפויות, בהתנהגותם של חברי הארגון, הן ירידה ברמות התחרותיות הבין - אישית ועליה בנכונות לשיתוף פעולה, ובמקביל הפגנת שאיפה לביצוע משימות אשר תאפשרנה למידה</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br/>
        <w:t xml:space="preserve"> </w:t>
      </w:r>
      <w:proofErr w:type="gramStart"/>
      <w:r w:rsidRPr="003A2237">
        <w:rPr>
          <w:rFonts w:ascii="Gisha" w:hAnsi="Gisha" w:cs="Gisha"/>
          <w:sz w:val="24"/>
          <w:szCs w:val="24"/>
          <w:shd w:val="clear" w:color="auto" w:fill="FFFFFF"/>
        </w:rPr>
        <w:t>3.2</w:t>
      </w:r>
      <w:r w:rsidRPr="003A2237">
        <w:rPr>
          <w:rStyle w:val="apple-converted-space"/>
          <w:rFonts w:ascii="Gisha" w:hAnsi="Gisha" w:cs="Gisha"/>
          <w:sz w:val="24"/>
          <w:szCs w:val="24"/>
          <w:shd w:val="clear" w:color="auto" w:fill="FFFFFF"/>
        </w:rPr>
        <w:t> </w:t>
      </w:r>
      <w:proofErr w:type="spellStart"/>
      <w:r w:rsidRPr="003A2237">
        <w:rPr>
          <w:rFonts w:ascii="Gisha" w:hAnsi="Gisha" w:cs="Gisha"/>
          <w:b/>
          <w:bCs/>
          <w:sz w:val="24"/>
          <w:szCs w:val="24"/>
          <w:shd w:val="clear" w:color="auto" w:fill="FFFFFF"/>
          <w:rtl/>
        </w:rPr>
        <w:t>אתגור</w:t>
      </w:r>
      <w:proofErr w:type="spellEnd"/>
      <w:r w:rsidRPr="003A2237">
        <w:rPr>
          <w:rFonts w:ascii="Gisha" w:hAnsi="Gisha" w:cs="Gisha"/>
          <w:b/>
          <w:bCs/>
          <w:sz w:val="24"/>
          <w:szCs w:val="24"/>
          <w:shd w:val="clear" w:color="auto" w:fill="FFFFFF"/>
          <w:rtl/>
        </w:rPr>
        <w:t xml:space="preserve"> אינטלקטואלי</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t xml:space="preserve">- </w:t>
      </w:r>
      <w:r w:rsidRPr="003A2237">
        <w:rPr>
          <w:rFonts w:ascii="Gisha" w:hAnsi="Gisha" w:cs="Gisha"/>
          <w:sz w:val="24"/>
          <w:szCs w:val="24"/>
          <w:shd w:val="clear" w:color="auto" w:fill="FFFFFF"/>
          <w:rtl/>
        </w:rPr>
        <w:t xml:space="preserve">מנהלים שזהו סגנונם הדומיננטי, ישקיעו מאמץ מתמיד, </w:t>
      </w:r>
      <w:r w:rsidRPr="003A2237">
        <w:rPr>
          <w:rFonts w:ascii="Gisha" w:hAnsi="Gisha" w:cs="Gisha"/>
          <w:sz w:val="24"/>
          <w:szCs w:val="24"/>
          <w:shd w:val="clear" w:color="auto" w:fill="FFFFFF"/>
          <w:rtl/>
        </w:rPr>
        <w:lastRenderedPageBreak/>
        <w:t>בעידוד חברי הארגון, לבחינת העשייה מזוויות מבט רבות ובעיקר חדשות.</w:t>
      </w:r>
      <w:proofErr w:type="gramEnd"/>
      <w:r w:rsidRPr="003A2237">
        <w:rPr>
          <w:rFonts w:ascii="Gisha" w:hAnsi="Gisha" w:cs="Gisha"/>
          <w:sz w:val="24"/>
          <w:szCs w:val="24"/>
          <w:shd w:val="clear" w:color="auto" w:fill="FFFFFF"/>
          <w:rtl/>
        </w:rPr>
        <w:t xml:space="preserve"> תהליך הלמידה מוטמע כחלק בלתי נפרד מן העשייה. המכוונות המנהיגותית, היא לא לפתרון בעיות, המתעוררות כחלק מן הפעילות השוטפת, אלא לשיפור היכולת של חברי הארגון לפתרון בעיות, בכללן כאלה אשר טרם התרחשו או נהגו. יתקיים עידוד רב לשאילת שאלות, לגילוי פתיחות לביקורת ולהעלאת חלופות מרובות וחדשניות ככל האפשר. צפויה, מצד חברי הארגון, חשיבה מעמיקה, עצמאית וביקורתית וחיפוש אחר דרכים משופרות לביצוע משימות. זאת, תוך שיתוף רב במידע וידע, ואספקת משוב הדדי מעמיק על ביצועים</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br/>
        <w:t>3.3</w:t>
      </w:r>
      <w:proofErr w:type="gramStart"/>
      <w:r w:rsidRPr="003A2237">
        <w:rPr>
          <w:rStyle w:val="apple-converted-space"/>
          <w:rFonts w:ascii="Gisha" w:hAnsi="Gisha" w:cs="Gisha"/>
          <w:sz w:val="24"/>
          <w:szCs w:val="24"/>
          <w:shd w:val="clear" w:color="auto" w:fill="FFFFFF"/>
        </w:rPr>
        <w:t> </w:t>
      </w:r>
      <w:r w:rsidRPr="003A2237">
        <w:rPr>
          <w:rFonts w:ascii="Gisha" w:hAnsi="Gisha" w:cs="Gisha" w:hint="cs"/>
          <w:b/>
          <w:bCs/>
          <w:sz w:val="24"/>
          <w:szCs w:val="24"/>
          <w:shd w:val="clear" w:color="auto" w:fill="FFFFFF"/>
          <w:rtl/>
        </w:rPr>
        <w:t xml:space="preserve"> </w:t>
      </w:r>
      <w:r w:rsidRPr="003A2237">
        <w:rPr>
          <w:rFonts w:ascii="Gisha" w:hAnsi="Gisha" w:cs="Gisha"/>
          <w:sz w:val="24"/>
          <w:szCs w:val="24"/>
          <w:u w:val="single"/>
          <w:shd w:val="clear" w:color="auto" w:fill="FFFFFF"/>
          <w:rtl/>
        </w:rPr>
        <w:t>הנעה</w:t>
      </w:r>
      <w:proofErr w:type="gramEnd"/>
      <w:r w:rsidRPr="003A2237">
        <w:rPr>
          <w:rFonts w:ascii="Gisha" w:hAnsi="Gisha" w:cs="Gisha"/>
          <w:sz w:val="24"/>
          <w:szCs w:val="24"/>
          <w:u w:val="single"/>
          <w:shd w:val="clear" w:color="auto" w:fill="FFFFFF"/>
          <w:rtl/>
        </w:rPr>
        <w:t xml:space="preserve"> דרך השראה</w:t>
      </w:r>
      <w:r w:rsidRPr="003A2237">
        <w:rPr>
          <w:rStyle w:val="apple-converted-space"/>
          <w:rFonts w:ascii="Gisha" w:hAnsi="Gisha" w:cs="Gisha"/>
          <w:sz w:val="24"/>
          <w:szCs w:val="24"/>
          <w:u w:val="single"/>
          <w:shd w:val="clear" w:color="auto" w:fill="FFFFFF"/>
        </w:rPr>
        <w:t> </w:t>
      </w:r>
      <w:r w:rsidRPr="003A2237">
        <w:rPr>
          <w:rFonts w:ascii="Gisha" w:hAnsi="Gisha" w:cs="Gisha"/>
          <w:sz w:val="24"/>
          <w:szCs w:val="24"/>
          <w:shd w:val="clear" w:color="auto" w:fill="FFFFFF"/>
        </w:rPr>
        <w:t xml:space="preserve">- </w:t>
      </w:r>
      <w:r w:rsidRPr="003A2237">
        <w:rPr>
          <w:rFonts w:ascii="Gisha" w:hAnsi="Gisha" w:cs="Gisha"/>
          <w:sz w:val="24"/>
          <w:szCs w:val="24"/>
          <w:shd w:val="clear" w:color="auto" w:fill="FFFFFF"/>
          <w:rtl/>
        </w:rPr>
        <w:t>מנהלים שזהו סגנונם הדומיננטי, מדגישים את משמעות ההשקעה בהווה, כאמצעי להשגת עתיד אטרקטיבי. זאת, באמצעים של רטוריקה הממקדת את תשומת הלב והאנרגיה של חברי הארגון, בחיפוש דרכים למימושו של עתיד זה</w:t>
      </w:r>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br/>
        <w:t xml:space="preserve"> 3.4</w:t>
      </w:r>
      <w:r w:rsidRPr="003A2237">
        <w:rPr>
          <w:rStyle w:val="apple-converted-space"/>
          <w:rFonts w:ascii="Gisha" w:hAnsi="Gisha" w:cs="Gisha"/>
          <w:sz w:val="24"/>
          <w:szCs w:val="24"/>
          <w:shd w:val="clear" w:color="auto" w:fill="FFFFFF"/>
        </w:rPr>
        <w:t> </w:t>
      </w:r>
      <w:r w:rsidRPr="003A2237">
        <w:rPr>
          <w:rFonts w:ascii="Gisha" w:hAnsi="Gisha" w:cs="Gisha"/>
          <w:sz w:val="24"/>
          <w:szCs w:val="24"/>
          <w:u w:val="single"/>
          <w:shd w:val="clear" w:color="auto" w:fill="FFFFFF"/>
          <w:rtl/>
        </w:rPr>
        <w:t>השפעה ערכית</w:t>
      </w:r>
      <w:r w:rsidRPr="003A2237">
        <w:rPr>
          <w:rStyle w:val="apple-converted-space"/>
          <w:rFonts w:ascii="Gisha" w:hAnsi="Gisha" w:cs="Gisha"/>
          <w:sz w:val="24"/>
          <w:szCs w:val="24"/>
          <w:u w:val="single"/>
          <w:shd w:val="clear" w:color="auto" w:fill="FFFFFF"/>
        </w:rPr>
        <w:t> </w:t>
      </w:r>
      <w:r w:rsidRPr="003A2237">
        <w:rPr>
          <w:rFonts w:ascii="Gisha" w:hAnsi="Gisha" w:cs="Gisha"/>
          <w:sz w:val="24"/>
          <w:szCs w:val="24"/>
          <w:u w:val="single"/>
          <w:shd w:val="clear" w:color="auto" w:fill="FFFFFF"/>
        </w:rPr>
        <w:t>-</w:t>
      </w:r>
      <w:r w:rsidRPr="003A2237">
        <w:rPr>
          <w:rFonts w:ascii="Gisha" w:hAnsi="Gisha" w:cs="Gisha"/>
          <w:sz w:val="24"/>
          <w:szCs w:val="24"/>
          <w:shd w:val="clear" w:color="auto" w:fill="FFFFFF"/>
        </w:rPr>
        <w:t xml:space="preserve"> </w:t>
      </w:r>
      <w:r w:rsidRPr="003A2237">
        <w:rPr>
          <w:rFonts w:ascii="Gisha" w:hAnsi="Gisha" w:cs="Gisha"/>
          <w:sz w:val="24"/>
          <w:szCs w:val="24"/>
          <w:shd w:val="clear" w:color="auto" w:fill="FFFFFF"/>
          <w:rtl/>
        </w:rPr>
        <w:t>מנהלים שזהו סגנונם הדומיננטי, יתאפיינו בהפגנת רמות גבוהות של עוצמה, מסוגלות</w:t>
      </w:r>
      <w:r w:rsidRPr="003A2237">
        <w:rPr>
          <w:rFonts w:ascii="Gisha" w:hAnsi="Gisha" w:cs="Gisha"/>
          <w:sz w:val="24"/>
          <w:szCs w:val="24"/>
          <w:shd w:val="clear" w:color="auto" w:fill="FFFFFF"/>
        </w:rPr>
        <w:t>,</w:t>
      </w:r>
      <w:proofErr w:type="gramStart"/>
      <w:r w:rsidRPr="003A2237">
        <w:rPr>
          <w:rStyle w:val="apple-converted-space"/>
          <w:rFonts w:ascii="Gisha" w:hAnsi="Gisha" w:cs="Gisha"/>
          <w:sz w:val="24"/>
          <w:szCs w:val="24"/>
          <w:shd w:val="clear" w:color="auto" w:fill="FFFFFF"/>
        </w:rPr>
        <w:t> </w:t>
      </w:r>
      <w:r w:rsidRPr="003A2237">
        <w:rPr>
          <w:rFonts w:ascii="Gisha" w:hAnsi="Gisha" w:cs="Gisha"/>
          <w:sz w:val="24"/>
          <w:szCs w:val="24"/>
          <w:shd w:val="clear" w:color="auto" w:fill="FFFFFF"/>
        </w:rPr>
        <w:t xml:space="preserve"> </w:t>
      </w:r>
      <w:r w:rsidRPr="003A2237">
        <w:rPr>
          <w:rFonts w:ascii="Gisha" w:hAnsi="Gisha" w:cs="Gisha"/>
          <w:sz w:val="24"/>
          <w:szCs w:val="24"/>
          <w:shd w:val="clear" w:color="auto" w:fill="FFFFFF"/>
          <w:rtl/>
        </w:rPr>
        <w:t>עקביות</w:t>
      </w:r>
      <w:proofErr w:type="gramEnd"/>
      <w:r w:rsidRPr="003A2237">
        <w:rPr>
          <w:rFonts w:ascii="Gisha" w:hAnsi="Gisha" w:cs="Gisha"/>
          <w:sz w:val="24"/>
          <w:szCs w:val="24"/>
          <w:shd w:val="clear" w:color="auto" w:fill="FFFFFF"/>
          <w:rtl/>
        </w:rPr>
        <w:t xml:space="preserve"> ודבקות במשימה. זאת, תוך הקרבת אינטרסים אישיים לטובת הארגון וחבריו ולקיחת סיכונים ואחריות אישית, מלאה</w:t>
      </w:r>
      <w:r w:rsidRPr="003A2237">
        <w:rPr>
          <w:rFonts w:ascii="Gisha" w:hAnsi="Gisha" w:cs="Gisha"/>
          <w:sz w:val="24"/>
          <w:szCs w:val="24"/>
          <w:shd w:val="clear" w:color="auto" w:fill="FFFFFF"/>
        </w:rPr>
        <w:t xml:space="preserve">, </w:t>
      </w:r>
      <w:r w:rsidRPr="003A2237">
        <w:rPr>
          <w:rFonts w:ascii="Gisha" w:hAnsi="Gisha" w:cs="Gisha"/>
          <w:sz w:val="24"/>
          <w:szCs w:val="24"/>
          <w:shd w:val="clear" w:color="auto" w:fill="FFFFFF"/>
          <w:rtl/>
        </w:rPr>
        <w:t xml:space="preserve">גם לפעולות המתבצעות על ידי חברי הארגון. התנהגויות אלה, גורמות לחברי הארגון להזדהות עמן </w:t>
      </w:r>
      <w:proofErr w:type="spellStart"/>
      <w:r w:rsidRPr="003A2237">
        <w:rPr>
          <w:rFonts w:ascii="Gisha" w:hAnsi="Gisha" w:cs="Gisha"/>
          <w:sz w:val="24"/>
          <w:szCs w:val="24"/>
          <w:shd w:val="clear" w:color="auto" w:fill="FFFFFF"/>
          <w:rtl/>
        </w:rPr>
        <w:t>ולחקותן</w:t>
      </w:r>
      <w:proofErr w:type="spellEnd"/>
      <w:r w:rsidRPr="003A2237">
        <w:rPr>
          <w:rFonts w:ascii="Gisha" w:hAnsi="Gisha" w:cs="Gisha"/>
          <w:sz w:val="24"/>
          <w:szCs w:val="24"/>
          <w:shd w:val="clear" w:color="auto" w:fill="FFFFFF"/>
        </w:rPr>
        <w:t>.</w:t>
      </w:r>
      <w:r w:rsidRPr="003A2237">
        <w:rPr>
          <w:rStyle w:val="apple-converted-space"/>
          <w:rFonts w:ascii="Gisha" w:hAnsi="Gisha" w:cs="Gisha"/>
          <w:sz w:val="24"/>
          <w:szCs w:val="24"/>
          <w:shd w:val="clear" w:color="auto" w:fill="FFFFFF"/>
        </w:rPr>
        <w:t> </w:t>
      </w:r>
    </w:p>
    <w:sectPr w:rsidR="003A2237" w:rsidRPr="003A2237" w:rsidSect="00722B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Gisha">
    <w:panose1 w:val="020B0502040204020203"/>
    <w:charset w:val="00"/>
    <w:family w:val="swiss"/>
    <w:pitch w:val="variable"/>
    <w:sig w:usb0="80000807" w:usb1="40000042" w:usb2="00000000" w:usb3="00000000" w:csb0="00000021" w:csb1="00000000"/>
  </w:font>
  <w:font w:name="DashMF">
    <w:altName w:val="Times New Roman"/>
    <w:charset w:val="B1"/>
    <w:family w:val="auto"/>
    <w:pitch w:val="variable"/>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3E78"/>
    <w:multiLevelType w:val="hybridMultilevel"/>
    <w:tmpl w:val="F686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51152"/>
    <w:multiLevelType w:val="hybridMultilevel"/>
    <w:tmpl w:val="30301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70"/>
    <w:rsid w:val="00394BB5"/>
    <w:rsid w:val="003A2237"/>
    <w:rsid w:val="0055644E"/>
    <w:rsid w:val="00722BFA"/>
    <w:rsid w:val="007D0470"/>
    <w:rsid w:val="00CA72F3"/>
    <w:rsid w:val="00E822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0470"/>
  </w:style>
  <w:style w:type="paragraph" w:customStyle="1" w:styleId="body">
    <w:name w:val="body"/>
    <w:basedOn w:val="a"/>
    <w:rsid w:val="007D04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D0470"/>
    <w:pPr>
      <w:ind w:left="720"/>
      <w:contextualSpacing/>
    </w:pPr>
  </w:style>
  <w:style w:type="table" w:styleId="a4">
    <w:name w:val="Table Grid"/>
    <w:basedOn w:val="a1"/>
    <w:uiPriority w:val="59"/>
    <w:rsid w:val="007D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0470"/>
  </w:style>
  <w:style w:type="paragraph" w:customStyle="1" w:styleId="body">
    <w:name w:val="body"/>
    <w:basedOn w:val="a"/>
    <w:rsid w:val="007D04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D0470"/>
    <w:pPr>
      <w:ind w:left="720"/>
      <w:contextualSpacing/>
    </w:pPr>
  </w:style>
  <w:style w:type="table" w:styleId="a4">
    <w:name w:val="Table Grid"/>
    <w:basedOn w:val="a1"/>
    <w:uiPriority w:val="59"/>
    <w:rsid w:val="007D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02238">
      <w:bodyDiv w:val="1"/>
      <w:marLeft w:val="0"/>
      <w:marRight w:val="0"/>
      <w:marTop w:val="0"/>
      <w:marBottom w:val="0"/>
      <w:divBdr>
        <w:top w:val="none" w:sz="0" w:space="0" w:color="auto"/>
        <w:left w:val="none" w:sz="0" w:space="0" w:color="auto"/>
        <w:bottom w:val="none" w:sz="0" w:space="0" w:color="auto"/>
        <w:right w:val="none" w:sz="0" w:space="0" w:color="auto"/>
      </w:divBdr>
    </w:div>
    <w:div w:id="1939560975">
      <w:bodyDiv w:val="1"/>
      <w:marLeft w:val="0"/>
      <w:marRight w:val="0"/>
      <w:marTop w:val="0"/>
      <w:marBottom w:val="0"/>
      <w:divBdr>
        <w:top w:val="none" w:sz="0" w:space="0" w:color="auto"/>
        <w:left w:val="none" w:sz="0" w:space="0" w:color="auto"/>
        <w:bottom w:val="none" w:sz="0" w:space="0" w:color="auto"/>
        <w:right w:val="none" w:sz="0" w:space="0" w:color="auto"/>
      </w:divBdr>
      <w:divsChild>
        <w:div w:id="363478524">
          <w:marLeft w:val="0"/>
          <w:marRight w:val="0"/>
          <w:marTop w:val="0"/>
          <w:marBottom w:val="0"/>
          <w:divBdr>
            <w:top w:val="none" w:sz="0" w:space="0" w:color="auto"/>
            <w:left w:val="none" w:sz="0" w:space="0" w:color="auto"/>
            <w:bottom w:val="none" w:sz="0" w:space="0" w:color="auto"/>
            <w:right w:val="none" w:sz="0" w:space="0" w:color="auto"/>
          </w:divBdr>
        </w:div>
        <w:div w:id="132722929">
          <w:marLeft w:val="0"/>
          <w:marRight w:val="0"/>
          <w:marTop w:val="0"/>
          <w:marBottom w:val="0"/>
          <w:divBdr>
            <w:top w:val="none" w:sz="0" w:space="0" w:color="auto"/>
            <w:left w:val="none" w:sz="0" w:space="0" w:color="auto"/>
            <w:bottom w:val="none" w:sz="0" w:space="0" w:color="auto"/>
            <w:right w:val="none" w:sz="0" w:space="0" w:color="auto"/>
          </w:divBdr>
        </w:div>
        <w:div w:id="189257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1D18-BDB9-4B6E-968B-A5E759FC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2017-01-22T13:35:00Z</cp:lastPrinted>
  <dcterms:created xsi:type="dcterms:W3CDTF">2017-02-08T14:07:00Z</dcterms:created>
  <dcterms:modified xsi:type="dcterms:W3CDTF">2017-02-08T14:07:00Z</dcterms:modified>
</cp:coreProperties>
</file>