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A9" w:rsidRDefault="003E12A9" w:rsidP="003E12A9">
      <w:pPr>
        <w:rPr>
          <w:rtl/>
        </w:rPr>
      </w:pPr>
      <w:bookmarkStart w:id="0" w:name="_GoBack"/>
      <w:bookmarkEnd w:id="0"/>
    </w:p>
    <w:tbl>
      <w:tblPr>
        <w:tblW w:w="5000" w:type="pct"/>
        <w:tblCellSpacing w:w="0" w:type="dxa"/>
        <w:shd w:val="clear" w:color="auto" w:fill="FAFAFA"/>
        <w:tblCellMar>
          <w:left w:w="0" w:type="dxa"/>
          <w:right w:w="0" w:type="dxa"/>
        </w:tblCellMar>
        <w:tblLook w:val="04A0" w:firstRow="1" w:lastRow="0" w:firstColumn="1" w:lastColumn="0" w:noHBand="0" w:noVBand="1"/>
      </w:tblPr>
      <w:tblGrid>
        <w:gridCol w:w="8306"/>
      </w:tblGrid>
      <w:tr w:rsidR="003E12A9" w:rsidRPr="003E12A9" w:rsidTr="00A533B5">
        <w:trPr>
          <w:tblCellSpacing w:w="0" w:type="dxa"/>
        </w:trPr>
        <w:tc>
          <w:tcPr>
            <w:tcW w:w="0" w:type="auto"/>
            <w:shd w:val="clear" w:color="auto" w:fill="FAFAFA"/>
            <w:vAlign w:val="center"/>
            <w:hideMark/>
          </w:tcPr>
          <w:p w:rsidR="003E12A9" w:rsidRPr="003E12A9" w:rsidRDefault="003E12A9" w:rsidP="003E12A9">
            <w:pPr>
              <w:spacing w:after="0" w:line="240" w:lineRule="auto"/>
              <w:outlineLvl w:val="1"/>
              <w:rPr>
                <w:rFonts w:ascii="Arial" w:eastAsia="Times New Roman" w:hAnsi="Arial" w:cs="Guttman Hatzvi"/>
                <w:color w:val="464646"/>
                <w:sz w:val="24"/>
                <w:szCs w:val="24"/>
                <w:rtl/>
              </w:rPr>
            </w:pPr>
            <w:r w:rsidRPr="00CD09A2">
              <w:rPr>
                <w:rFonts w:ascii="Arial" w:eastAsia="Times New Roman" w:hAnsi="Arial" w:cs="Guttman Hatzvi"/>
                <w:b/>
                <w:bCs/>
                <w:color w:val="464646"/>
                <w:sz w:val="24"/>
                <w:szCs w:val="24"/>
                <w:u w:val="single"/>
              </w:rPr>
              <w:br/>
            </w:r>
            <w:r w:rsidRPr="003E12A9">
              <w:rPr>
                <w:rFonts w:ascii="Arial" w:eastAsia="Times New Roman" w:hAnsi="Arial" w:cs="Guttman Hatzvi"/>
                <w:b/>
                <w:bCs/>
                <w:color w:val="464646"/>
                <w:sz w:val="24"/>
                <w:szCs w:val="24"/>
                <w:u w:val="single"/>
                <w:rtl/>
              </w:rPr>
              <w:t>הנוער הוא הסיכוי הנצחי לאושר של האנושות / מרטין בובר</w:t>
            </w:r>
          </w:p>
          <w:p w:rsidR="003E12A9" w:rsidRPr="003E12A9" w:rsidRDefault="003E12A9" w:rsidP="003E12A9">
            <w:pPr>
              <w:spacing w:after="0" w:line="240" w:lineRule="auto"/>
              <w:outlineLvl w:val="1"/>
              <w:rPr>
                <w:rFonts w:ascii="Arial" w:eastAsia="Times New Roman" w:hAnsi="Arial" w:cs="Guttman Hatzvi"/>
                <w:color w:val="464646"/>
                <w:sz w:val="24"/>
                <w:szCs w:val="24"/>
                <w:rtl/>
              </w:rPr>
            </w:pPr>
          </w:p>
          <w:p w:rsidR="003E12A9" w:rsidRPr="00CD09A2" w:rsidRDefault="003E12A9" w:rsidP="003E12A9">
            <w:pPr>
              <w:spacing w:after="0" w:line="240" w:lineRule="auto"/>
              <w:outlineLvl w:val="1"/>
              <w:rPr>
                <w:rFonts w:ascii="Arial" w:eastAsia="Times New Roman" w:hAnsi="Arial" w:cs="Guttman Hatzvi"/>
                <w:color w:val="464646"/>
                <w:sz w:val="24"/>
                <w:szCs w:val="24"/>
              </w:rPr>
            </w:pPr>
          </w:p>
        </w:tc>
      </w:tr>
      <w:tr w:rsidR="003E12A9" w:rsidRPr="003E12A9" w:rsidTr="00A533B5">
        <w:trPr>
          <w:tblCellSpacing w:w="0" w:type="dxa"/>
        </w:trPr>
        <w:tc>
          <w:tcPr>
            <w:tcW w:w="0" w:type="auto"/>
            <w:shd w:val="clear" w:color="auto" w:fill="FAFAFA"/>
            <w:vAlign w:val="center"/>
            <w:hideMark/>
          </w:tcPr>
          <w:p w:rsidR="003E12A9" w:rsidRPr="00CD09A2" w:rsidRDefault="003E12A9" w:rsidP="003E12A9">
            <w:pPr>
              <w:spacing w:after="0" w:line="240" w:lineRule="auto"/>
              <w:rPr>
                <w:rFonts w:ascii="Arial" w:eastAsia="Times New Roman" w:hAnsi="Arial" w:cs="Guttman Hatzvi"/>
                <w:b/>
                <w:bCs/>
                <w:color w:val="464646"/>
                <w:sz w:val="24"/>
                <w:szCs w:val="24"/>
              </w:rPr>
            </w:pPr>
          </w:p>
        </w:tc>
      </w:tr>
      <w:tr w:rsidR="003E12A9" w:rsidRPr="003E12A9" w:rsidTr="00A533B5">
        <w:trPr>
          <w:tblCellSpacing w:w="0" w:type="dxa"/>
        </w:trPr>
        <w:tc>
          <w:tcPr>
            <w:tcW w:w="0" w:type="auto"/>
            <w:shd w:val="clear" w:color="auto" w:fill="FAFAFA"/>
            <w:hideMark/>
          </w:tcPr>
          <w:p w:rsidR="003E12A9" w:rsidRDefault="003E12A9" w:rsidP="003E12A9">
            <w:pPr>
              <w:spacing w:after="0" w:line="240" w:lineRule="auto"/>
              <w:rPr>
                <w:rFonts w:ascii="Arial" w:eastAsia="Times New Roman" w:hAnsi="Arial" w:cs="Guttman Hatzvi"/>
                <w:color w:val="464646"/>
                <w:sz w:val="24"/>
                <w:szCs w:val="24"/>
                <w:rtl/>
              </w:rPr>
            </w:pPr>
            <w:r w:rsidRPr="00CD09A2">
              <w:rPr>
                <w:rFonts w:ascii="Arial" w:eastAsia="Times New Roman" w:hAnsi="Arial" w:cs="Guttman Hatzvi"/>
                <w:color w:val="464646"/>
                <w:sz w:val="24"/>
                <w:szCs w:val="24"/>
                <w:rtl/>
              </w:rPr>
              <w:t xml:space="preserve">הנוער הוא הסיכוי הנצחי לאושר של האנושות. המזדמן לה וחוזר ומזדמן – מחדש וזו מאבדת אותו וחוזרת ומאבדת. שוב מופיע וחוזר ומופיע על הבימה דור בני עשרים, להט הכיסופים אל המוחלט בלבו, בעל מסירות נפש לאידיאל, והרי הוא מוכל ומזומן לפרוץ את שערי גן העדן החסומים. </w:t>
            </w:r>
          </w:p>
          <w:p w:rsidR="003E12A9" w:rsidRDefault="003E12A9" w:rsidP="003E12A9">
            <w:pPr>
              <w:spacing w:after="0" w:line="240" w:lineRule="auto"/>
              <w:rPr>
                <w:rFonts w:ascii="Arial" w:eastAsia="Times New Roman" w:hAnsi="Arial" w:cs="Guttman Hatzvi"/>
                <w:color w:val="464646"/>
                <w:sz w:val="24"/>
                <w:szCs w:val="24"/>
                <w:rtl/>
              </w:rPr>
            </w:pPr>
          </w:p>
          <w:p w:rsidR="003E12A9" w:rsidRDefault="003E12A9" w:rsidP="003E12A9">
            <w:pPr>
              <w:spacing w:after="0" w:line="240" w:lineRule="auto"/>
              <w:rPr>
                <w:rFonts w:ascii="Arial" w:eastAsia="Times New Roman" w:hAnsi="Arial" w:cs="Guttman Hatzvi"/>
                <w:color w:val="464646"/>
                <w:sz w:val="24"/>
                <w:szCs w:val="24"/>
                <w:rtl/>
              </w:rPr>
            </w:pPr>
            <w:r w:rsidRPr="00CD09A2">
              <w:rPr>
                <w:rFonts w:ascii="Arial" w:eastAsia="Times New Roman" w:hAnsi="Arial" w:cs="Guttman Hatzvi"/>
                <w:color w:val="464646"/>
                <w:sz w:val="24"/>
                <w:szCs w:val="24"/>
                <w:rtl/>
              </w:rPr>
              <w:t>ואין עומד בין דור זה ובין מילוי חובתו אלא המעשה שברצונו לעשותו ואליו הוא אומר להתכונן לפי שעה. אך בשעת ההכנה, משתלט על נפשו הצעירה שפע המטרות הזעירות שהחברה מזמנת לו. משתלטים עליו יצרי האנוכיות של הבל, ובייחוד היצר להתבלט ולהתנשא. הלא סביבתו על כל כולה מטיפה והולכת כי חזקות הן ה"עובדות" מן האידאות, כי נתונים אנו להשתלשלות שאין בכוחנו לשנותה אפילו שינוי כלשהו, לצור לה צורה ולהשתלט עליה</w:t>
            </w:r>
            <w:r w:rsidRPr="00CD09A2">
              <w:rPr>
                <w:rFonts w:ascii="Arial" w:eastAsia="Times New Roman" w:hAnsi="Arial" w:cs="Guttman Hatzvi"/>
                <w:color w:val="464646"/>
                <w:sz w:val="24"/>
                <w:szCs w:val="24"/>
              </w:rPr>
              <w:t>.</w:t>
            </w:r>
          </w:p>
          <w:p w:rsidR="003E12A9" w:rsidRDefault="003E12A9" w:rsidP="003E12A9">
            <w:pPr>
              <w:spacing w:after="0" w:line="240" w:lineRule="auto"/>
              <w:rPr>
                <w:rFonts w:ascii="Arial" w:eastAsia="Times New Roman" w:hAnsi="Arial" w:cs="Guttman Hatzvi"/>
                <w:color w:val="464646"/>
                <w:sz w:val="24"/>
                <w:szCs w:val="24"/>
                <w:rtl/>
              </w:rPr>
            </w:pPr>
          </w:p>
          <w:p w:rsidR="003E12A9" w:rsidRPr="00CD09A2" w:rsidRDefault="003E12A9" w:rsidP="003E12A9">
            <w:pPr>
              <w:spacing w:after="0" w:line="240" w:lineRule="auto"/>
              <w:rPr>
                <w:rFonts w:ascii="Arial" w:eastAsia="Times New Roman" w:hAnsi="Arial" w:cs="Guttman Hatzvi"/>
                <w:color w:val="464646"/>
                <w:sz w:val="24"/>
                <w:szCs w:val="24"/>
              </w:rPr>
            </w:pPr>
          </w:p>
          <w:p w:rsidR="003E12A9" w:rsidRDefault="003E12A9" w:rsidP="003E12A9">
            <w:pPr>
              <w:spacing w:after="0" w:line="240" w:lineRule="auto"/>
              <w:rPr>
                <w:rFonts w:ascii="Arial" w:eastAsia="Times New Roman" w:hAnsi="Arial" w:cs="Guttman Hatzvi"/>
                <w:color w:val="464646"/>
                <w:sz w:val="24"/>
                <w:szCs w:val="24"/>
                <w:rtl/>
              </w:rPr>
            </w:pPr>
            <w:r w:rsidRPr="00CD09A2">
              <w:rPr>
                <w:rFonts w:ascii="Arial" w:eastAsia="Times New Roman" w:hAnsi="Arial" w:cs="Guttman Hatzvi"/>
                <w:color w:val="464646"/>
                <w:sz w:val="24"/>
                <w:szCs w:val="24"/>
                <w:rtl/>
              </w:rPr>
              <w:t>ושוב לא זכתה האנושות לאותה זכייה ולאותו סיכוי שזימן לה הגורל – ועולה דור חדש, נוער חדש, אשר אף לו יקרה מה שקרה לקודמיו. ברם זה ייחודן של התקופות שבהן חלים בחיי העמים והאנושות כולה, משברים גדולים מבית ומחוץ, שמסרבות הן להיכנע לגזירה, שמתמרדות הן בחוק ההתמדה ומעיזות להציל את מרץ- הנוער שלא יתפורר ולהצמיח ממנו מעשה הפיכה, מעשה חידוש. תקופות אלה מדברות אל הנוער בלשונות של אש. הן תובעות ממנו, אף מצוות עליו, שלא ייכנע, שיעמוד בפני הרעה, שיציל את הנפש ושיעשה את מעשהו</w:t>
            </w:r>
            <w:r w:rsidRPr="00CD09A2">
              <w:rPr>
                <w:rFonts w:ascii="Times New Roman" w:eastAsia="Times New Roman" w:hAnsi="Times New Roman" w:cs="Times New Roman" w:hint="cs"/>
                <w:color w:val="464646"/>
                <w:sz w:val="24"/>
                <w:szCs w:val="24"/>
                <w:rtl/>
              </w:rPr>
              <w:t>…</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והנוער</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שומע</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בקולן</w:t>
            </w:r>
            <w:r w:rsidRPr="00CD09A2">
              <w:rPr>
                <w:rFonts w:ascii="Arial" w:eastAsia="Times New Roman" w:hAnsi="Arial" w:cs="Guttman Hatzvi"/>
                <w:color w:val="464646"/>
                <w:sz w:val="24"/>
                <w:szCs w:val="24"/>
                <w:rtl/>
              </w:rPr>
              <w:t xml:space="preserve">. </w:t>
            </w:r>
          </w:p>
          <w:p w:rsidR="003E12A9" w:rsidRDefault="003E12A9" w:rsidP="003E12A9">
            <w:pPr>
              <w:spacing w:after="0" w:line="240" w:lineRule="auto"/>
              <w:rPr>
                <w:rFonts w:ascii="Arial" w:eastAsia="Times New Roman" w:hAnsi="Arial" w:cs="Guttman Hatzvi"/>
                <w:color w:val="464646"/>
                <w:sz w:val="24"/>
                <w:szCs w:val="24"/>
                <w:rtl/>
              </w:rPr>
            </w:pPr>
          </w:p>
          <w:p w:rsidR="003E12A9" w:rsidRPr="00CD09A2" w:rsidRDefault="003E12A9" w:rsidP="003E12A9">
            <w:pPr>
              <w:spacing w:after="0" w:line="240" w:lineRule="auto"/>
              <w:rPr>
                <w:rFonts w:ascii="Arial" w:eastAsia="Times New Roman" w:hAnsi="Arial" w:cs="Guttman Hatzvi"/>
                <w:b/>
                <w:bCs/>
                <w:color w:val="464646"/>
                <w:sz w:val="24"/>
                <w:szCs w:val="24"/>
              </w:rPr>
            </w:pPr>
            <w:r w:rsidRPr="00CD09A2">
              <w:rPr>
                <w:rFonts w:ascii="Arial" w:eastAsia="Times New Roman" w:hAnsi="Arial" w:cs="Guttman Hatzvi" w:hint="cs"/>
                <w:color w:val="464646"/>
                <w:sz w:val="24"/>
                <w:szCs w:val="24"/>
                <w:rtl/>
              </w:rPr>
              <w:t>הוא</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מתמתח</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תוך</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התאמצות</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אדירה</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ומתנער</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מכפייתו</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של</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המנגנון</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הריק</w:t>
            </w:r>
            <w:r w:rsidRPr="00CD09A2">
              <w:rPr>
                <w:rFonts w:ascii="Arial" w:eastAsia="Times New Roman" w:hAnsi="Arial" w:cs="Guttman Hatzvi"/>
                <w:color w:val="464646"/>
                <w:sz w:val="24"/>
                <w:szCs w:val="24"/>
                <w:rtl/>
              </w:rPr>
              <w:t xml:space="preserve"> </w:t>
            </w:r>
            <w:r w:rsidRPr="00CD09A2">
              <w:rPr>
                <w:rFonts w:ascii="Arial" w:eastAsia="Times New Roman" w:hAnsi="Arial" w:cs="Guttman Hatzvi" w:hint="cs"/>
                <w:color w:val="464646"/>
                <w:sz w:val="24"/>
                <w:szCs w:val="24"/>
                <w:rtl/>
              </w:rPr>
              <w:t>ו</w:t>
            </w:r>
            <w:r w:rsidRPr="00CD09A2">
              <w:rPr>
                <w:rFonts w:ascii="Arial" w:eastAsia="Times New Roman" w:hAnsi="Arial" w:cs="Guttman Hatzvi"/>
                <w:color w:val="464646"/>
                <w:sz w:val="24"/>
                <w:szCs w:val="24"/>
                <w:rtl/>
              </w:rPr>
              <w:t>אינו נפתה לו. הוא מרהיב עוז בנפשו לעשות את הנבצר ממנו. הוא עושה כמעשה יהושע בגבעון: הוא משהה את השמש בשמים למען יושלם מפעלו. הוא מאריך בשעה אחת, בשעה אחת גדולה, את נעוריו ועושה ומקיים את מצוותה של שעת המפנה</w:t>
            </w:r>
          </w:p>
        </w:tc>
      </w:tr>
    </w:tbl>
    <w:p w:rsidR="003E12A9" w:rsidRPr="003E12A9" w:rsidRDefault="003E12A9" w:rsidP="003E12A9">
      <w:pPr>
        <w:rPr>
          <w:sz w:val="32"/>
          <w:szCs w:val="32"/>
        </w:rPr>
      </w:pPr>
    </w:p>
    <w:sectPr w:rsidR="003E12A9" w:rsidRPr="003E12A9" w:rsidSect="000E6DC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8E" w:rsidRDefault="009E098E" w:rsidP="003E12A9">
      <w:pPr>
        <w:spacing w:after="0" w:line="240" w:lineRule="auto"/>
      </w:pPr>
      <w:r>
        <w:separator/>
      </w:r>
    </w:p>
  </w:endnote>
  <w:endnote w:type="continuationSeparator" w:id="0">
    <w:p w:rsidR="009E098E" w:rsidRDefault="009E098E" w:rsidP="003E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8E" w:rsidRDefault="009E098E" w:rsidP="003E12A9">
      <w:pPr>
        <w:spacing w:after="0" w:line="240" w:lineRule="auto"/>
      </w:pPr>
      <w:r>
        <w:separator/>
      </w:r>
    </w:p>
  </w:footnote>
  <w:footnote w:type="continuationSeparator" w:id="0">
    <w:p w:rsidR="009E098E" w:rsidRDefault="009E098E" w:rsidP="003E1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A9" w:rsidRDefault="003E12A9">
    <w:pPr>
      <w:pStyle w:val="a5"/>
    </w:pPr>
    <w:r>
      <w:rPr>
        <w:noProof/>
      </w:rPr>
      <w:drawing>
        <wp:anchor distT="0" distB="0" distL="114300" distR="114300" simplePos="0" relativeHeight="251659264" behindDoc="0" locked="0" layoutInCell="1" allowOverlap="0" wp14:anchorId="5B703C5E" wp14:editId="7BC8CCB1">
          <wp:simplePos x="0" y="0"/>
          <wp:positionH relativeFrom="page">
            <wp:posOffset>6350</wp:posOffset>
          </wp:positionH>
          <wp:positionV relativeFrom="page">
            <wp:posOffset>-78105</wp:posOffset>
          </wp:positionV>
          <wp:extent cx="7552690" cy="1381125"/>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52690" cy="13811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2E"/>
    <w:rsid w:val="000E6DCB"/>
    <w:rsid w:val="0028382E"/>
    <w:rsid w:val="003E12A9"/>
    <w:rsid w:val="00607B52"/>
    <w:rsid w:val="009A726C"/>
    <w:rsid w:val="009E098E"/>
    <w:rsid w:val="00A359DE"/>
    <w:rsid w:val="00CD09A2"/>
    <w:rsid w:val="00F051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CD09A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8382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Title"/>
    <w:basedOn w:val="a"/>
    <w:next w:val="a"/>
    <w:link w:val="a4"/>
    <w:uiPriority w:val="10"/>
    <w:qFormat/>
    <w:rsid w:val="0028382E"/>
    <w:pPr>
      <w:jc w:val="center"/>
    </w:pPr>
    <w:rPr>
      <w:b/>
      <w:bCs/>
      <w:sz w:val="24"/>
      <w:szCs w:val="24"/>
    </w:rPr>
  </w:style>
  <w:style w:type="character" w:customStyle="1" w:styleId="a4">
    <w:name w:val="כותרת טקסט תו"/>
    <w:basedOn w:val="a0"/>
    <w:link w:val="a3"/>
    <w:uiPriority w:val="10"/>
    <w:rsid w:val="0028382E"/>
    <w:rPr>
      <w:b/>
      <w:bCs/>
      <w:sz w:val="24"/>
      <w:szCs w:val="24"/>
    </w:rPr>
  </w:style>
  <w:style w:type="character" w:customStyle="1" w:styleId="20">
    <w:name w:val="כותרת 2 תו"/>
    <w:basedOn w:val="a0"/>
    <w:link w:val="2"/>
    <w:uiPriority w:val="9"/>
    <w:rsid w:val="00CD09A2"/>
    <w:rPr>
      <w:rFonts w:ascii="Times New Roman" w:eastAsia="Times New Roman" w:hAnsi="Times New Roman" w:cs="Times New Roman"/>
      <w:b/>
      <w:bCs/>
      <w:sz w:val="36"/>
      <w:szCs w:val="36"/>
    </w:rPr>
  </w:style>
  <w:style w:type="character" w:customStyle="1" w:styleId="resourcetitle">
    <w:name w:val="resourcetitle"/>
    <w:basedOn w:val="a0"/>
    <w:rsid w:val="00CD09A2"/>
  </w:style>
  <w:style w:type="paragraph" w:styleId="a5">
    <w:name w:val="header"/>
    <w:basedOn w:val="a"/>
    <w:link w:val="a6"/>
    <w:uiPriority w:val="99"/>
    <w:unhideWhenUsed/>
    <w:rsid w:val="003E12A9"/>
    <w:pPr>
      <w:tabs>
        <w:tab w:val="center" w:pos="4153"/>
        <w:tab w:val="right" w:pos="8306"/>
      </w:tabs>
      <w:spacing w:after="0" w:line="240" w:lineRule="auto"/>
    </w:pPr>
  </w:style>
  <w:style w:type="character" w:customStyle="1" w:styleId="a6">
    <w:name w:val="כותרת עליונה תו"/>
    <w:basedOn w:val="a0"/>
    <w:link w:val="a5"/>
    <w:uiPriority w:val="99"/>
    <w:rsid w:val="003E12A9"/>
  </w:style>
  <w:style w:type="paragraph" w:styleId="a7">
    <w:name w:val="footer"/>
    <w:basedOn w:val="a"/>
    <w:link w:val="a8"/>
    <w:uiPriority w:val="99"/>
    <w:unhideWhenUsed/>
    <w:rsid w:val="003E12A9"/>
    <w:pPr>
      <w:tabs>
        <w:tab w:val="center" w:pos="4153"/>
        <w:tab w:val="right" w:pos="8306"/>
      </w:tabs>
      <w:spacing w:after="0" w:line="240" w:lineRule="auto"/>
    </w:pPr>
  </w:style>
  <w:style w:type="character" w:customStyle="1" w:styleId="a8">
    <w:name w:val="כותרת תחתונה תו"/>
    <w:basedOn w:val="a0"/>
    <w:link w:val="a7"/>
    <w:uiPriority w:val="99"/>
    <w:rsid w:val="003E1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CD09A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8382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Title"/>
    <w:basedOn w:val="a"/>
    <w:next w:val="a"/>
    <w:link w:val="a4"/>
    <w:uiPriority w:val="10"/>
    <w:qFormat/>
    <w:rsid w:val="0028382E"/>
    <w:pPr>
      <w:jc w:val="center"/>
    </w:pPr>
    <w:rPr>
      <w:b/>
      <w:bCs/>
      <w:sz w:val="24"/>
      <w:szCs w:val="24"/>
    </w:rPr>
  </w:style>
  <w:style w:type="character" w:customStyle="1" w:styleId="a4">
    <w:name w:val="כותרת טקסט תו"/>
    <w:basedOn w:val="a0"/>
    <w:link w:val="a3"/>
    <w:uiPriority w:val="10"/>
    <w:rsid w:val="0028382E"/>
    <w:rPr>
      <w:b/>
      <w:bCs/>
      <w:sz w:val="24"/>
      <w:szCs w:val="24"/>
    </w:rPr>
  </w:style>
  <w:style w:type="character" w:customStyle="1" w:styleId="20">
    <w:name w:val="כותרת 2 תו"/>
    <w:basedOn w:val="a0"/>
    <w:link w:val="2"/>
    <w:uiPriority w:val="9"/>
    <w:rsid w:val="00CD09A2"/>
    <w:rPr>
      <w:rFonts w:ascii="Times New Roman" w:eastAsia="Times New Roman" w:hAnsi="Times New Roman" w:cs="Times New Roman"/>
      <w:b/>
      <w:bCs/>
      <w:sz w:val="36"/>
      <w:szCs w:val="36"/>
    </w:rPr>
  </w:style>
  <w:style w:type="character" w:customStyle="1" w:styleId="resourcetitle">
    <w:name w:val="resourcetitle"/>
    <w:basedOn w:val="a0"/>
    <w:rsid w:val="00CD09A2"/>
  </w:style>
  <w:style w:type="paragraph" w:styleId="a5">
    <w:name w:val="header"/>
    <w:basedOn w:val="a"/>
    <w:link w:val="a6"/>
    <w:uiPriority w:val="99"/>
    <w:unhideWhenUsed/>
    <w:rsid w:val="003E12A9"/>
    <w:pPr>
      <w:tabs>
        <w:tab w:val="center" w:pos="4153"/>
        <w:tab w:val="right" w:pos="8306"/>
      </w:tabs>
      <w:spacing w:after="0" w:line="240" w:lineRule="auto"/>
    </w:pPr>
  </w:style>
  <w:style w:type="character" w:customStyle="1" w:styleId="a6">
    <w:name w:val="כותרת עליונה תו"/>
    <w:basedOn w:val="a0"/>
    <w:link w:val="a5"/>
    <w:uiPriority w:val="99"/>
    <w:rsid w:val="003E12A9"/>
  </w:style>
  <w:style w:type="paragraph" w:styleId="a7">
    <w:name w:val="footer"/>
    <w:basedOn w:val="a"/>
    <w:link w:val="a8"/>
    <w:uiPriority w:val="99"/>
    <w:unhideWhenUsed/>
    <w:rsid w:val="003E12A9"/>
    <w:pPr>
      <w:tabs>
        <w:tab w:val="center" w:pos="4153"/>
        <w:tab w:val="right" w:pos="8306"/>
      </w:tabs>
      <w:spacing w:after="0" w:line="240" w:lineRule="auto"/>
    </w:pPr>
  </w:style>
  <w:style w:type="character" w:customStyle="1" w:styleId="a8">
    <w:name w:val="כותרת תחתונה תו"/>
    <w:basedOn w:val="a0"/>
    <w:link w:val="a7"/>
    <w:uiPriority w:val="99"/>
    <w:rsid w:val="003E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99496">
      <w:bodyDiv w:val="1"/>
      <w:marLeft w:val="0"/>
      <w:marRight w:val="0"/>
      <w:marTop w:val="0"/>
      <w:marBottom w:val="0"/>
      <w:divBdr>
        <w:top w:val="none" w:sz="0" w:space="0" w:color="auto"/>
        <w:left w:val="none" w:sz="0" w:space="0" w:color="auto"/>
        <w:bottom w:val="none" w:sz="0" w:space="0" w:color="auto"/>
        <w:right w:val="none" w:sz="0" w:space="0" w:color="auto"/>
      </w:divBdr>
      <w:divsChild>
        <w:div w:id="782773481">
          <w:marLeft w:val="0"/>
          <w:marRight w:val="0"/>
          <w:marTop w:val="0"/>
          <w:marBottom w:val="0"/>
          <w:divBdr>
            <w:top w:val="single" w:sz="2" w:space="0" w:color="auto"/>
            <w:left w:val="single" w:sz="2" w:space="0" w:color="auto"/>
            <w:bottom w:val="single" w:sz="2" w:space="0" w:color="auto"/>
            <w:right w:val="single" w:sz="2" w:space="0" w:color="auto"/>
          </w:divBdr>
          <w:divsChild>
            <w:div w:id="570116096">
              <w:marLeft w:val="0"/>
              <w:marRight w:val="0"/>
              <w:marTop w:val="0"/>
              <w:marBottom w:val="0"/>
              <w:divBdr>
                <w:top w:val="none" w:sz="0" w:space="0" w:color="auto"/>
                <w:left w:val="none" w:sz="0" w:space="0" w:color="auto"/>
                <w:bottom w:val="none" w:sz="0" w:space="0" w:color="auto"/>
                <w:right w:val="none" w:sz="0" w:space="0" w:color="auto"/>
              </w:divBdr>
            </w:div>
            <w:div w:id="10362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dc:creator>
  <cp:lastModifiedBy>User</cp:lastModifiedBy>
  <cp:revision>2</cp:revision>
  <dcterms:created xsi:type="dcterms:W3CDTF">2017-09-23T09:36:00Z</dcterms:created>
  <dcterms:modified xsi:type="dcterms:W3CDTF">2017-09-23T09:36:00Z</dcterms:modified>
</cp:coreProperties>
</file>