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34" w:rsidRPr="001C2D40" w:rsidRDefault="008A4C34" w:rsidP="001C2D40">
      <w:pPr>
        <w:spacing w:before="60" w:after="60" w:line="25" w:lineRule="atLeast"/>
        <w:jc w:val="center"/>
        <w:rPr>
          <w:rFonts w:ascii="Gisha" w:hAnsi="Gisha" w:cs="Gisha"/>
          <w:sz w:val="24"/>
          <w:szCs w:val="24"/>
          <w:rtl/>
        </w:rPr>
      </w:pPr>
      <w:bookmarkStart w:id="0" w:name="_GoBack"/>
      <w:bookmarkEnd w:id="0"/>
      <w:r w:rsidRPr="001C2D40">
        <w:rPr>
          <w:rFonts w:ascii="Gisha" w:hAnsi="Gisha" w:cs="Gisha"/>
          <w:sz w:val="24"/>
          <w:szCs w:val="24"/>
          <w:rtl/>
        </w:rPr>
        <w:t>על המדריך, ההדרכה והמודרך</w:t>
      </w:r>
    </w:p>
    <w:p w:rsidR="008A4C34" w:rsidRPr="001C2D40" w:rsidRDefault="002B05BE" w:rsidP="001C2D40">
      <w:pPr>
        <w:spacing w:before="60" w:after="60" w:line="25" w:lineRule="atLeast"/>
        <w:jc w:val="center"/>
        <w:rPr>
          <w:rFonts w:ascii="Gisha" w:hAnsi="Gisha" w:cs="Gisha"/>
          <w:sz w:val="24"/>
          <w:szCs w:val="24"/>
        </w:rPr>
      </w:pPr>
      <w:r w:rsidRPr="001C2D40">
        <w:rPr>
          <w:rFonts w:ascii="Gisha" w:hAnsi="Gisha" w:cs="Gisha"/>
          <w:sz w:val="24"/>
          <w:szCs w:val="24"/>
          <w:rtl/>
        </w:rPr>
        <w:t>(</w:t>
      </w:r>
      <w:r w:rsidR="008A4C34" w:rsidRPr="001C2D40">
        <w:rPr>
          <w:rFonts w:ascii="Gisha" w:hAnsi="Gisha" w:cs="Gisha"/>
          <w:sz w:val="24"/>
          <w:szCs w:val="24"/>
          <w:rtl/>
        </w:rPr>
        <w:t>חֲנֹךְ לַנַּעַר עַל פִּי דַרְכּוֹ גַּם כִּי יַזְקִין לֹא יָסוּר מִמֶּנָּה</w:t>
      </w:r>
      <w:r w:rsidRPr="001C2D40">
        <w:rPr>
          <w:rFonts w:ascii="Gisha" w:hAnsi="Gisha" w:cs="Gisha"/>
          <w:sz w:val="24"/>
          <w:szCs w:val="24"/>
          <w:rtl/>
        </w:rPr>
        <w:t>)</w:t>
      </w:r>
    </w:p>
    <w:p w:rsidR="001C2D40" w:rsidRDefault="001C2D40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</w:p>
    <w:p w:rsidR="00192142" w:rsidRPr="001C2D40" w:rsidRDefault="002B05BE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הלימוד המשותף שנקיים ינסה לקחת את המשפט המלא, לפרק אותו ומתוכו לחלץ ממנו תשובה לשאלה- מה הוא תפקידו של המדריך?</w:t>
      </w:r>
    </w:p>
    <w:p w:rsidR="001C2D40" w:rsidRDefault="001C2D40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</w:p>
    <w:p w:rsidR="00192142" w:rsidRPr="001C2D40" w:rsidRDefault="00192142" w:rsidP="001C2D40">
      <w:pPr>
        <w:spacing w:before="60" w:after="60" w:line="25" w:lineRule="atLeast"/>
        <w:rPr>
          <w:rFonts w:ascii="Gisha" w:hAnsi="Gisha" w:cs="Gisha"/>
          <w:b/>
          <w:bCs/>
          <w:sz w:val="24"/>
          <w:szCs w:val="24"/>
          <w:rtl/>
        </w:rPr>
      </w:pPr>
      <w:r w:rsidRPr="001C2D40">
        <w:rPr>
          <w:rFonts w:ascii="Gisha" w:hAnsi="Gisha" w:cs="Gisha"/>
          <w:b/>
          <w:bCs/>
          <w:sz w:val="24"/>
          <w:szCs w:val="24"/>
          <w:rtl/>
        </w:rPr>
        <w:t>מתוך דיאלוג בין אליס ובין החתול:</w:t>
      </w:r>
    </w:p>
    <w:p w:rsidR="00192142" w:rsidRPr="001C2D40" w:rsidRDefault="00192142" w:rsidP="001C2D40">
      <w:pPr>
        <w:pStyle w:val="a3"/>
        <w:numPr>
          <w:ilvl w:val="0"/>
          <w:numId w:val="1"/>
        </w:numPr>
        <w:spacing w:before="60" w:after="60" w:line="25" w:lineRule="atLeast"/>
        <w:rPr>
          <w:rFonts w:ascii="Gisha" w:eastAsia="Times New Roman" w:hAnsi="Gisha" w:cs="Gisha"/>
          <w:color w:val="000000"/>
          <w:sz w:val="24"/>
          <w:szCs w:val="24"/>
        </w:rPr>
      </w:pPr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"התואיל להגיד לי, בבקשה, באיזו דרך עלי ללכת מכאן?"</w:t>
      </w:r>
    </w:p>
    <w:p w:rsidR="00192142" w:rsidRPr="001C2D40" w:rsidRDefault="00192142" w:rsidP="001C2D40">
      <w:pPr>
        <w:pStyle w:val="a3"/>
        <w:numPr>
          <w:ilvl w:val="0"/>
          <w:numId w:val="1"/>
        </w:numPr>
        <w:spacing w:before="60" w:after="60" w:line="25" w:lineRule="atLeast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"זה תלוי במידה רבה לאן את רוצה להגיע", אמר החתול.</w:t>
      </w:r>
    </w:p>
    <w:p w:rsidR="00192142" w:rsidRPr="001C2D40" w:rsidRDefault="00192142" w:rsidP="001C2D40">
      <w:pPr>
        <w:pStyle w:val="a3"/>
        <w:numPr>
          <w:ilvl w:val="0"/>
          <w:numId w:val="1"/>
        </w:numPr>
        <w:spacing w:before="60" w:after="60" w:line="25" w:lineRule="atLeast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"לא איכפת לי כל-כך לאן – "אמרה אליס.</w:t>
      </w:r>
    </w:p>
    <w:p w:rsidR="00192142" w:rsidRPr="001C2D40" w:rsidRDefault="00192142" w:rsidP="001C2D40">
      <w:pPr>
        <w:pStyle w:val="a3"/>
        <w:numPr>
          <w:ilvl w:val="0"/>
          <w:numId w:val="1"/>
        </w:numPr>
        <w:spacing w:before="60" w:after="60" w:line="25" w:lineRule="atLeast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"אם כך, לא משנה באיזו דרך תלכי", אמר החתול.</w:t>
      </w:r>
    </w:p>
    <w:p w:rsidR="00192142" w:rsidRPr="001C2D40" w:rsidRDefault="00192142" w:rsidP="001C2D40">
      <w:pPr>
        <w:pStyle w:val="a3"/>
        <w:numPr>
          <w:ilvl w:val="0"/>
          <w:numId w:val="1"/>
        </w:numPr>
        <w:spacing w:before="60" w:after="60" w:line="25" w:lineRule="atLeast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"בתנאי שאגיע </w:t>
      </w:r>
      <w:proofErr w:type="spellStart"/>
      <w:r w:rsidRPr="001C2D40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לאנשהו</w:t>
      </w:r>
      <w:proofErr w:type="spellEnd"/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", הוסיפה אליס כהסבר.</w:t>
      </w:r>
    </w:p>
    <w:p w:rsidR="00192142" w:rsidRPr="001C2D40" w:rsidRDefault="00192142" w:rsidP="001C2D40">
      <w:pPr>
        <w:pStyle w:val="a3"/>
        <w:numPr>
          <w:ilvl w:val="0"/>
          <w:numId w:val="1"/>
        </w:numPr>
        <w:spacing w:before="60" w:after="60" w:line="25" w:lineRule="atLeast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"בטוח שתגיעי", אמר החתול, "אם רק תתמידי בהליכה".</w:t>
      </w:r>
    </w:p>
    <w:p w:rsidR="00192142" w:rsidRPr="001C2D40" w:rsidRDefault="00192142" w:rsidP="001C2D40">
      <w:pPr>
        <w:pStyle w:val="a3"/>
        <w:numPr>
          <w:ilvl w:val="0"/>
          <w:numId w:val="1"/>
        </w:numPr>
        <w:spacing w:before="60" w:after="60" w:line="25" w:lineRule="atLeast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אליס הרגישה שאין מקום לערער על זה, ולכן ניסתה שאלה אחרת. "איזה מין אנשים גרים כאן בסביבה?"</w:t>
      </w:r>
    </w:p>
    <w:p w:rsidR="00192142" w:rsidRPr="001C2D40" w:rsidRDefault="00192142" w:rsidP="001C2D40">
      <w:pPr>
        <w:pStyle w:val="a3"/>
        <w:numPr>
          <w:ilvl w:val="0"/>
          <w:numId w:val="1"/>
        </w:numPr>
        <w:spacing w:before="60" w:after="60" w:line="25" w:lineRule="atLeast"/>
        <w:rPr>
          <w:rFonts w:ascii="Gisha" w:eastAsia="Times New Roman" w:hAnsi="Gisha" w:cs="Gisha"/>
          <w:color w:val="000000"/>
          <w:sz w:val="24"/>
          <w:szCs w:val="24"/>
          <w:rtl/>
        </w:rPr>
      </w:pPr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"בכיוון </w:t>
      </w:r>
      <w:r w:rsidRPr="001C2D40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ההוא</w:t>
      </w:r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", אמר החתול, מנופף בכפו הימנית, "גר הכובען, מסובב על כל הראש, ובכיוון </w:t>
      </w:r>
      <w:r w:rsidRPr="001C2D40">
        <w:rPr>
          <w:rFonts w:ascii="Gisha" w:eastAsia="Times New Roman" w:hAnsi="Gisha" w:cs="Gisha"/>
          <w:b/>
          <w:bCs/>
          <w:color w:val="000000"/>
          <w:sz w:val="24"/>
          <w:szCs w:val="24"/>
          <w:rtl/>
        </w:rPr>
        <w:t>ההוא</w:t>
      </w:r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 xml:space="preserve">", מנופף בכפו השנייה, "גר </w:t>
      </w:r>
      <w:proofErr w:type="spellStart"/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ארנביב</w:t>
      </w:r>
      <w:proofErr w:type="spellEnd"/>
      <w:r w:rsidRPr="001C2D40">
        <w:rPr>
          <w:rFonts w:ascii="Gisha" w:eastAsia="Times New Roman" w:hAnsi="Gisha" w:cs="Gisha"/>
          <w:color w:val="000000"/>
          <w:sz w:val="24"/>
          <w:szCs w:val="24"/>
          <w:rtl/>
        </w:rPr>
        <w:t>, שמשתולל באביב. בקרי אצל מי שאת רוצה: שניהם מטורפים".</w:t>
      </w:r>
    </w:p>
    <w:p w:rsidR="00192142" w:rsidRPr="001C2D40" w:rsidRDefault="00192142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</w:p>
    <w:p w:rsidR="008A4C34" w:rsidRPr="001C2D40" w:rsidRDefault="008A4C34" w:rsidP="001C2D40">
      <w:pPr>
        <w:spacing w:before="60" w:after="60" w:line="25" w:lineRule="atLeast"/>
        <w:rPr>
          <w:rFonts w:ascii="Gisha" w:hAnsi="Gisha" w:cs="Gisha"/>
          <w:b/>
          <w:bCs/>
          <w:sz w:val="24"/>
          <w:szCs w:val="24"/>
          <w:rtl/>
        </w:rPr>
      </w:pPr>
      <w:r w:rsidRPr="001C2D40">
        <w:rPr>
          <w:rFonts w:ascii="Gisha" w:hAnsi="Gisha" w:cs="Gisha"/>
          <w:b/>
          <w:bCs/>
          <w:sz w:val="24"/>
          <w:szCs w:val="24"/>
          <w:rtl/>
        </w:rPr>
        <w:t>שאלות:</w:t>
      </w:r>
    </w:p>
    <w:p w:rsidR="008A4C34" w:rsidRPr="001C2D40" w:rsidRDefault="008A4C34" w:rsidP="001C2D40">
      <w:pPr>
        <w:pStyle w:val="a3"/>
        <w:numPr>
          <w:ilvl w:val="0"/>
          <w:numId w:val="2"/>
        </w:num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מה משמעות הדרך בסיפור?</w:t>
      </w:r>
    </w:p>
    <w:p w:rsidR="008A4C34" w:rsidRPr="001C2D40" w:rsidRDefault="008A4C34" w:rsidP="001C2D40">
      <w:pPr>
        <w:pStyle w:val="a3"/>
        <w:numPr>
          <w:ilvl w:val="0"/>
          <w:numId w:val="2"/>
        </w:num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איזה מן מדריך הוא החתול? מה הם תפקידי המדריך כפי שמתגלים בסיפור?</w:t>
      </w:r>
    </w:p>
    <w:p w:rsidR="008A4C34" w:rsidRPr="001C2D40" w:rsidRDefault="008A4C34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</w:p>
    <w:p w:rsidR="002B05BE" w:rsidRPr="001C2D40" w:rsidRDefault="002B05BE" w:rsidP="001C2D40">
      <w:pPr>
        <w:spacing w:before="60" w:after="60" w:line="25" w:lineRule="atLeast"/>
        <w:rPr>
          <w:rFonts w:ascii="Gisha" w:hAnsi="Gisha" w:cs="Gisha"/>
          <w:b/>
          <w:bCs/>
          <w:sz w:val="24"/>
          <w:szCs w:val="24"/>
          <w:rtl/>
        </w:rPr>
      </w:pPr>
      <w:r w:rsidRPr="001C2D40">
        <w:rPr>
          <w:rFonts w:ascii="Gisha" w:hAnsi="Gisha" w:cs="Gisha"/>
          <w:b/>
          <w:bCs/>
          <w:sz w:val="24"/>
          <w:szCs w:val="24"/>
          <w:rtl/>
        </w:rPr>
        <w:t>מה היא, אם כן, "דרך"?</w:t>
      </w:r>
    </w:p>
    <w:p w:rsidR="00192142" w:rsidRPr="001C2D40" w:rsidRDefault="00192142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דֶּרֶךְ - זכר ונקבה</w:t>
      </w:r>
    </w:p>
    <w:p w:rsidR="00192142" w:rsidRPr="001C2D40" w:rsidRDefault="00192142" w:rsidP="001C2D40">
      <w:pPr>
        <w:pStyle w:val="a3"/>
        <w:numPr>
          <w:ilvl w:val="0"/>
          <w:numId w:val="4"/>
        </w:num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נתיב, מעבר כבוש או סלול לתנועת בני אדם או כלי רכב</w:t>
      </w:r>
    </w:p>
    <w:p w:rsidR="00192142" w:rsidRPr="001C2D40" w:rsidRDefault="00192142" w:rsidP="001C2D40">
      <w:pPr>
        <w:pStyle w:val="a3"/>
        <w:numPr>
          <w:ilvl w:val="0"/>
          <w:numId w:val="4"/>
        </w:num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כלל הפעולות שאדם עושה כדי להגיע למטרה מסוימת. "הוא עבר דרך ארוכה עד שהפך למומחה."</w:t>
      </w:r>
    </w:p>
    <w:p w:rsidR="00192142" w:rsidRPr="001C2D40" w:rsidRDefault="00192142" w:rsidP="001C2D40">
      <w:pPr>
        <w:pStyle w:val="a3"/>
        <w:numPr>
          <w:ilvl w:val="0"/>
          <w:numId w:val="4"/>
        </w:num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הצורה בה דברים נעשים; גישה; אופן. "צריך לדבר איתו בדרך יותר תקיפה."</w:t>
      </w:r>
    </w:p>
    <w:p w:rsidR="002B05BE" w:rsidRPr="001C2D40" w:rsidRDefault="002B05BE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</w:p>
    <w:p w:rsidR="00192142" w:rsidRPr="001C2D40" w:rsidRDefault="002B05BE" w:rsidP="001C2D40">
      <w:pPr>
        <w:spacing w:before="60" w:after="60" w:line="25" w:lineRule="atLeast"/>
        <w:rPr>
          <w:rFonts w:ascii="Gisha" w:hAnsi="Gisha" w:cs="Gisha"/>
          <w:b/>
          <w:bCs/>
          <w:sz w:val="24"/>
          <w:szCs w:val="24"/>
          <w:rtl/>
        </w:rPr>
      </w:pPr>
      <w:r w:rsidRPr="001C2D40">
        <w:rPr>
          <w:rFonts w:ascii="Gisha" w:hAnsi="Gisha" w:cs="Gisha"/>
          <w:b/>
          <w:bCs/>
          <w:sz w:val="24"/>
          <w:szCs w:val="24"/>
          <w:rtl/>
        </w:rPr>
        <w:t>שאל</w:t>
      </w:r>
      <w:r w:rsidR="001C2D40" w:rsidRPr="001C2D40">
        <w:rPr>
          <w:rFonts w:ascii="Gisha" w:hAnsi="Gisha" w:cs="Gisha" w:hint="cs"/>
          <w:b/>
          <w:bCs/>
          <w:sz w:val="24"/>
          <w:szCs w:val="24"/>
          <w:rtl/>
        </w:rPr>
        <w:t>ות</w:t>
      </w:r>
      <w:r w:rsidRPr="001C2D40">
        <w:rPr>
          <w:rFonts w:ascii="Gisha" w:hAnsi="Gisha" w:cs="Gisha"/>
          <w:b/>
          <w:bCs/>
          <w:sz w:val="24"/>
          <w:szCs w:val="24"/>
          <w:rtl/>
        </w:rPr>
        <w:t>:</w:t>
      </w:r>
    </w:p>
    <w:p w:rsidR="002B05BE" w:rsidRPr="001C2D40" w:rsidRDefault="002B05BE" w:rsidP="001C2D40">
      <w:pPr>
        <w:pStyle w:val="a3"/>
        <w:numPr>
          <w:ilvl w:val="0"/>
          <w:numId w:val="3"/>
        </w:numPr>
        <w:spacing w:before="60" w:after="60" w:line="25" w:lineRule="atLeast"/>
        <w:rPr>
          <w:rFonts w:ascii="Gisha" w:hAnsi="Gisha" w:cs="Gisha"/>
          <w:sz w:val="24"/>
          <w:szCs w:val="24"/>
        </w:rPr>
      </w:pPr>
      <w:r w:rsidRPr="001C2D40">
        <w:rPr>
          <w:rFonts w:ascii="Gisha" w:hAnsi="Gisha" w:cs="Gisha"/>
          <w:sz w:val="24"/>
          <w:szCs w:val="24"/>
          <w:rtl/>
        </w:rPr>
        <w:t>מה ההבדל בין כל אחת מהצורות להסתכל על המילה "דרך"?</w:t>
      </w:r>
    </w:p>
    <w:p w:rsidR="002B05BE" w:rsidRPr="001C2D40" w:rsidRDefault="002B05BE" w:rsidP="001C2D40">
      <w:pPr>
        <w:pStyle w:val="a3"/>
        <w:numPr>
          <w:ilvl w:val="0"/>
          <w:numId w:val="3"/>
        </w:num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מה היא "דרך" המדריך? איזו דרך מבין שלוש האפשרויות?</w:t>
      </w:r>
    </w:p>
    <w:p w:rsidR="002B05BE" w:rsidRPr="001C2D40" w:rsidRDefault="002B05BE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</w:p>
    <w:p w:rsidR="002B05BE" w:rsidRPr="001C2D40" w:rsidRDefault="002B05BE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</w:p>
    <w:p w:rsidR="002B05BE" w:rsidRPr="001C2D40" w:rsidRDefault="002B05BE" w:rsidP="001C2D40">
      <w:pPr>
        <w:spacing w:before="60" w:after="60" w:line="25" w:lineRule="atLeast"/>
        <w:rPr>
          <w:rFonts w:ascii="Gisha" w:hAnsi="Gisha" w:cs="Gisha"/>
          <w:b/>
          <w:bCs/>
          <w:sz w:val="24"/>
          <w:szCs w:val="24"/>
          <w:u w:val="single"/>
          <w:rtl/>
        </w:rPr>
      </w:pPr>
    </w:p>
    <w:p w:rsidR="001C2D40" w:rsidRPr="001C2D40" w:rsidRDefault="001C2D40">
      <w:pPr>
        <w:bidi w:val="0"/>
        <w:rPr>
          <w:rFonts w:ascii="Gisha" w:hAnsi="Gisha" w:cs="Gisha"/>
          <w:b/>
          <w:bCs/>
          <w:sz w:val="24"/>
          <w:szCs w:val="24"/>
          <w:rtl/>
        </w:rPr>
      </w:pPr>
      <w:r w:rsidRPr="001C2D40">
        <w:rPr>
          <w:rFonts w:ascii="Gisha" w:hAnsi="Gisha" w:cs="Gisha"/>
          <w:b/>
          <w:bCs/>
          <w:sz w:val="24"/>
          <w:szCs w:val="24"/>
          <w:rtl/>
        </w:rPr>
        <w:br w:type="page"/>
      </w:r>
    </w:p>
    <w:p w:rsidR="00074967" w:rsidRPr="001C2D40" w:rsidRDefault="00074967" w:rsidP="001C2D40">
      <w:pPr>
        <w:spacing w:before="60" w:after="60" w:line="25" w:lineRule="atLeast"/>
        <w:rPr>
          <w:rFonts w:ascii="Gisha" w:hAnsi="Gisha" w:cs="Gisha"/>
          <w:b/>
          <w:bCs/>
          <w:sz w:val="24"/>
          <w:szCs w:val="24"/>
          <w:u w:val="single"/>
          <w:rtl/>
        </w:rPr>
      </w:pPr>
      <w:r w:rsidRPr="001C2D40">
        <w:rPr>
          <w:rFonts w:ascii="Gisha" w:hAnsi="Gisha" w:cs="Gisha"/>
          <w:b/>
          <w:bCs/>
          <w:sz w:val="24"/>
          <w:szCs w:val="24"/>
          <w:u w:val="single"/>
          <w:rtl/>
        </w:rPr>
        <w:lastRenderedPageBreak/>
        <w:t xml:space="preserve">משלי פרק </w:t>
      </w:r>
      <w:proofErr w:type="spellStart"/>
      <w:r w:rsidRPr="001C2D40">
        <w:rPr>
          <w:rFonts w:ascii="Gisha" w:hAnsi="Gisha" w:cs="Gisha"/>
          <w:b/>
          <w:bCs/>
          <w:sz w:val="24"/>
          <w:szCs w:val="24"/>
          <w:u w:val="single"/>
          <w:rtl/>
        </w:rPr>
        <w:t>כב</w:t>
      </w:r>
      <w:proofErr w:type="spellEnd"/>
      <w:r w:rsidRPr="001C2D40">
        <w:rPr>
          <w:rFonts w:ascii="Gisha" w:hAnsi="Gisha" w:cs="Gisha"/>
          <w:b/>
          <w:bCs/>
          <w:sz w:val="24"/>
          <w:szCs w:val="24"/>
          <w:u w:val="single"/>
          <w:rtl/>
        </w:rPr>
        <w:t xml:space="preserve"> </w:t>
      </w:r>
    </w:p>
    <w:p w:rsidR="00074967" w:rsidRPr="001C2D40" w:rsidRDefault="00074967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חֲנֹךְ לַנַּעַר עַל פִּי דַרְכּוֹ גַּם כִּי יַזְקִין לֹא יָסוּר מִמֶּנָּה</w:t>
      </w:r>
    </w:p>
    <w:p w:rsidR="00074967" w:rsidRPr="001C2D40" w:rsidRDefault="00074967" w:rsidP="001C2D40">
      <w:pPr>
        <w:spacing w:before="60" w:after="60" w:line="25" w:lineRule="atLeast"/>
        <w:jc w:val="both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שלמה המלך אמר במשלי (כ"ב ו')  "חנוך לנער ע"פ דרכו גם כי</w:t>
      </w:r>
      <w:r w:rsidRPr="001C2D40">
        <w:rPr>
          <w:rFonts w:ascii="Gisha" w:hAnsi="Gisha" w:cs="Gisha"/>
          <w:sz w:val="24"/>
          <w:szCs w:val="24"/>
        </w:rPr>
        <w:t xml:space="preserve"> </w:t>
      </w:r>
      <w:r w:rsidRPr="001C2D40">
        <w:rPr>
          <w:rFonts w:ascii="Gisha" w:hAnsi="Gisha" w:cs="Gisha"/>
          <w:sz w:val="24"/>
          <w:szCs w:val="24"/>
          <w:rtl/>
        </w:rPr>
        <w:t>יזקין לא יסור ממנה". זה הוא עיקר החינוך שלא בלבד בשעה שהנער נער, ויד</w:t>
      </w:r>
      <w:r w:rsidRPr="001C2D40">
        <w:rPr>
          <w:rFonts w:ascii="Gisha" w:hAnsi="Gisha" w:cs="Gisha"/>
          <w:sz w:val="24"/>
          <w:szCs w:val="24"/>
        </w:rPr>
        <w:t xml:space="preserve"> </w:t>
      </w:r>
      <w:r w:rsidRPr="001C2D40">
        <w:rPr>
          <w:rFonts w:ascii="Gisha" w:hAnsi="Gisha" w:cs="Gisha"/>
          <w:sz w:val="24"/>
          <w:szCs w:val="24"/>
          <w:rtl/>
        </w:rPr>
        <w:t>אביו עודה תקיפה עליו ישמע לו ויעשה כמצותיו, רק גם כשיגדל והוא ברשותו</w:t>
      </w:r>
      <w:r w:rsidRPr="001C2D40">
        <w:rPr>
          <w:rFonts w:ascii="Gisha" w:hAnsi="Gisha" w:cs="Gisha"/>
          <w:sz w:val="24"/>
          <w:szCs w:val="24"/>
        </w:rPr>
        <w:t xml:space="preserve">, </w:t>
      </w:r>
      <w:r w:rsidRPr="001C2D40">
        <w:rPr>
          <w:rFonts w:ascii="Gisha" w:hAnsi="Gisha" w:cs="Gisha"/>
          <w:sz w:val="24"/>
          <w:szCs w:val="24"/>
          <w:rtl/>
        </w:rPr>
        <w:t>אף כי יזקין לא יסור ממנה. כי החינוך לא צווי לבד הוא, שמצווה את בנו או</w:t>
      </w:r>
      <w:r w:rsidRPr="001C2D40">
        <w:rPr>
          <w:rFonts w:ascii="Gisha" w:hAnsi="Gisha" w:cs="Gisha"/>
          <w:sz w:val="24"/>
          <w:szCs w:val="24"/>
        </w:rPr>
        <w:t xml:space="preserve"> </w:t>
      </w:r>
      <w:r w:rsidRPr="001C2D40">
        <w:rPr>
          <w:rFonts w:ascii="Gisha" w:hAnsi="Gisha" w:cs="Gisha"/>
          <w:sz w:val="24"/>
          <w:szCs w:val="24"/>
          <w:rtl/>
        </w:rPr>
        <w:t>תלמידו עשה כך וכך, גם לא הרגל בלבד הוא, שמרגילו לעשות מעשים טובים, יותר</w:t>
      </w:r>
      <w:r w:rsidRPr="001C2D40">
        <w:rPr>
          <w:rFonts w:ascii="Gisha" w:hAnsi="Gisha" w:cs="Gisha"/>
          <w:sz w:val="24"/>
          <w:szCs w:val="24"/>
        </w:rPr>
        <w:t xml:space="preserve"> </w:t>
      </w:r>
      <w:r w:rsidRPr="001C2D40">
        <w:rPr>
          <w:rFonts w:ascii="Gisha" w:hAnsi="Gisha" w:cs="Gisha"/>
          <w:sz w:val="24"/>
          <w:szCs w:val="24"/>
          <w:rtl/>
        </w:rPr>
        <w:t xml:space="preserve">גדול ויותר פועל מן הציווי ומן ההרגל הוא </w:t>
      </w:r>
      <w:proofErr w:type="spellStart"/>
      <w:r w:rsidRPr="001C2D40">
        <w:rPr>
          <w:rFonts w:ascii="Gisha" w:hAnsi="Gisha" w:cs="Gisha"/>
          <w:sz w:val="24"/>
          <w:szCs w:val="24"/>
          <w:rtl/>
        </w:rPr>
        <w:t>החנוך</w:t>
      </w:r>
      <w:proofErr w:type="spellEnd"/>
      <w:r w:rsidRPr="001C2D40">
        <w:rPr>
          <w:rFonts w:ascii="Gisha" w:hAnsi="Gisha" w:cs="Gisha"/>
          <w:sz w:val="24"/>
          <w:szCs w:val="24"/>
          <w:rtl/>
        </w:rPr>
        <w:t>, ושני אלה הציווי וההרגל</w:t>
      </w:r>
      <w:r w:rsidRPr="001C2D40">
        <w:rPr>
          <w:rFonts w:ascii="Gisha" w:hAnsi="Gisha" w:cs="Gisha"/>
          <w:sz w:val="24"/>
          <w:szCs w:val="24"/>
        </w:rPr>
        <w:t xml:space="preserve"> </w:t>
      </w:r>
      <w:r w:rsidRPr="001C2D40">
        <w:rPr>
          <w:rFonts w:ascii="Gisha" w:hAnsi="Gisha" w:cs="Gisha"/>
          <w:sz w:val="24"/>
          <w:szCs w:val="24"/>
          <w:rtl/>
        </w:rPr>
        <w:t>רק כלי תשמישו הם, שהמחנך מוכרח להשתמש בהם, לצוותו ולהרגילו , כדי לחנכו</w:t>
      </w:r>
      <w:r w:rsidRPr="001C2D40">
        <w:rPr>
          <w:rFonts w:ascii="Gisha" w:hAnsi="Gisha" w:cs="Gisha"/>
          <w:sz w:val="24"/>
          <w:szCs w:val="24"/>
        </w:rPr>
        <w:t xml:space="preserve"> </w:t>
      </w:r>
      <w:r w:rsidRPr="001C2D40">
        <w:rPr>
          <w:rFonts w:ascii="Gisha" w:hAnsi="Gisha" w:cs="Gisha"/>
          <w:sz w:val="24"/>
          <w:szCs w:val="24"/>
          <w:rtl/>
        </w:rPr>
        <w:t>בדרך ד</w:t>
      </w:r>
      <w:r w:rsidRPr="001C2D40">
        <w:rPr>
          <w:rFonts w:ascii="Gisha" w:hAnsi="Gisha" w:cs="Gisha"/>
          <w:sz w:val="24"/>
          <w:szCs w:val="24"/>
        </w:rPr>
        <w:t>'.</w:t>
      </w:r>
      <w:r w:rsidRPr="001C2D40">
        <w:rPr>
          <w:rFonts w:ascii="Gisha" w:hAnsi="Gisha" w:cs="Gisha"/>
          <w:sz w:val="24"/>
          <w:szCs w:val="24"/>
          <w:rtl/>
        </w:rPr>
        <w:t xml:space="preserve"> ... וכשנאמרה תיבה זו על חינוך הבנים, אז הכוונה היא לגדל</w:t>
      </w:r>
      <w:r w:rsidRPr="001C2D40">
        <w:rPr>
          <w:rFonts w:ascii="Gisha" w:hAnsi="Gisha" w:cs="Gisha"/>
          <w:sz w:val="24"/>
          <w:szCs w:val="24"/>
        </w:rPr>
        <w:t xml:space="preserve"> </w:t>
      </w:r>
      <w:r w:rsidRPr="001C2D40">
        <w:rPr>
          <w:rFonts w:ascii="Gisha" w:hAnsi="Gisha" w:cs="Gisha"/>
          <w:sz w:val="24"/>
          <w:szCs w:val="24"/>
          <w:rtl/>
        </w:rPr>
        <w:t xml:space="preserve">ולפתח את טבעו והכשרתו של הילד שנמצאה בו </w:t>
      </w:r>
      <w:proofErr w:type="spellStart"/>
      <w:r w:rsidRPr="001C2D40">
        <w:rPr>
          <w:rFonts w:ascii="Gisha" w:hAnsi="Gisha" w:cs="Gisha"/>
          <w:sz w:val="24"/>
          <w:szCs w:val="24"/>
          <w:rtl/>
        </w:rPr>
        <w:t>במדה</w:t>
      </w:r>
      <w:proofErr w:type="spellEnd"/>
      <w:r w:rsidRPr="001C2D40">
        <w:rPr>
          <w:rFonts w:ascii="Gisha" w:hAnsi="Gisha" w:cs="Gisha"/>
          <w:sz w:val="24"/>
          <w:szCs w:val="24"/>
          <w:rtl/>
        </w:rPr>
        <w:t xml:space="preserve"> קטנה או </w:t>
      </w:r>
      <w:proofErr w:type="spellStart"/>
      <w:r w:rsidRPr="001C2D40">
        <w:rPr>
          <w:rFonts w:ascii="Gisha" w:hAnsi="Gisha" w:cs="Gisha"/>
          <w:sz w:val="24"/>
          <w:szCs w:val="24"/>
          <w:rtl/>
        </w:rPr>
        <w:t>בכח</w:t>
      </w:r>
      <w:proofErr w:type="spellEnd"/>
      <w:r w:rsidRPr="001C2D40">
        <w:rPr>
          <w:rFonts w:ascii="Gisha" w:hAnsi="Gisha" w:cs="Gisha"/>
          <w:sz w:val="24"/>
          <w:szCs w:val="24"/>
          <w:rtl/>
        </w:rPr>
        <w:t xml:space="preserve"> או בהעלם לבד</w:t>
      </w:r>
      <w:r w:rsidRPr="001C2D40">
        <w:rPr>
          <w:rFonts w:ascii="Gisha" w:hAnsi="Gisha" w:cs="Gisha"/>
          <w:sz w:val="24"/>
          <w:szCs w:val="24"/>
        </w:rPr>
        <w:t xml:space="preserve"> </w:t>
      </w:r>
      <w:r w:rsidRPr="001C2D40">
        <w:rPr>
          <w:rFonts w:ascii="Gisha" w:hAnsi="Gisha" w:cs="Gisha"/>
          <w:sz w:val="24"/>
          <w:szCs w:val="24"/>
          <w:rtl/>
        </w:rPr>
        <w:t>ולגלותה.</w:t>
      </w:r>
    </w:p>
    <w:p w:rsidR="00074967" w:rsidRPr="001C2D40" w:rsidRDefault="00074967" w:rsidP="001C2D40">
      <w:pPr>
        <w:spacing w:before="60" w:after="60" w:line="25" w:lineRule="atLeast"/>
        <w:jc w:val="both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... לא די ללמד את הנער רק, שחובה עליו לשמוע לקול המחנך ותו</w:t>
      </w:r>
      <w:r w:rsidRPr="001C2D40">
        <w:rPr>
          <w:rFonts w:ascii="Gisha" w:hAnsi="Gisha" w:cs="Gisha"/>
          <w:sz w:val="24"/>
          <w:szCs w:val="24"/>
        </w:rPr>
        <w:t xml:space="preserve"> </w:t>
      </w:r>
      <w:r w:rsidRPr="001C2D40">
        <w:rPr>
          <w:rFonts w:ascii="Gisha" w:hAnsi="Gisha" w:cs="Gisha"/>
          <w:sz w:val="24"/>
          <w:szCs w:val="24"/>
          <w:rtl/>
        </w:rPr>
        <w:t>לא, כי לא יועיל בזה בלבד, כי לסוף יראה את רבו למתנגדו ועריץ זר עליו</w:t>
      </w:r>
      <w:r w:rsidRPr="001C2D40">
        <w:rPr>
          <w:rFonts w:ascii="Gisha" w:hAnsi="Gisha" w:cs="Gisha"/>
          <w:sz w:val="24"/>
          <w:szCs w:val="24"/>
        </w:rPr>
        <w:t xml:space="preserve"> </w:t>
      </w:r>
      <w:r w:rsidRPr="001C2D40">
        <w:rPr>
          <w:rFonts w:ascii="Gisha" w:hAnsi="Gisha" w:cs="Gisha"/>
          <w:sz w:val="24"/>
          <w:szCs w:val="24"/>
          <w:rtl/>
        </w:rPr>
        <w:t>כנ"ל. העיקר הוא להכניס בלבו דעה זו, שידע שהוא, הנער בעצמו הוא עיקר</w:t>
      </w:r>
      <w:r w:rsidRPr="001C2D40">
        <w:rPr>
          <w:rFonts w:ascii="Gisha" w:hAnsi="Gisha" w:cs="Gisha"/>
          <w:sz w:val="24"/>
          <w:szCs w:val="24"/>
        </w:rPr>
        <w:t xml:space="preserve"> </w:t>
      </w:r>
      <w:r w:rsidRPr="001C2D40">
        <w:rPr>
          <w:rFonts w:ascii="Gisha" w:hAnsi="Gisha" w:cs="Gisha"/>
          <w:sz w:val="24"/>
          <w:szCs w:val="24"/>
          <w:rtl/>
        </w:rPr>
        <w:t>המחנך, לא קטן ונער הוא</w:t>
      </w:r>
    </w:p>
    <w:p w:rsidR="00074967" w:rsidRPr="001C2D40" w:rsidRDefault="00074967" w:rsidP="001C2D40">
      <w:pPr>
        <w:spacing w:before="60" w:after="60" w:line="25" w:lineRule="atLeast"/>
        <w:jc w:val="righ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 xml:space="preserve">חובות התלמידים רבי </w:t>
      </w:r>
      <w:proofErr w:type="spellStart"/>
      <w:r w:rsidRPr="001C2D40">
        <w:rPr>
          <w:rFonts w:ascii="Gisha" w:hAnsi="Gisha" w:cs="Gisha"/>
          <w:sz w:val="24"/>
          <w:szCs w:val="24"/>
          <w:rtl/>
        </w:rPr>
        <w:t>קלונימוס</w:t>
      </w:r>
      <w:proofErr w:type="spellEnd"/>
      <w:r w:rsidRPr="001C2D40">
        <w:rPr>
          <w:rFonts w:ascii="Gisha" w:hAnsi="Gisha" w:cs="Gisha"/>
          <w:sz w:val="24"/>
          <w:szCs w:val="24"/>
          <w:rtl/>
        </w:rPr>
        <w:t xml:space="preserve"> </w:t>
      </w:r>
      <w:proofErr w:type="spellStart"/>
      <w:r w:rsidRPr="001C2D40">
        <w:rPr>
          <w:rFonts w:ascii="Gisha" w:hAnsi="Gisha" w:cs="Gisha"/>
          <w:sz w:val="24"/>
          <w:szCs w:val="24"/>
          <w:rtl/>
        </w:rPr>
        <w:t>קלמיש</w:t>
      </w:r>
      <w:proofErr w:type="spellEnd"/>
      <w:r w:rsidRPr="001C2D40">
        <w:rPr>
          <w:rFonts w:ascii="Gisha" w:hAnsi="Gisha" w:cs="Gisha"/>
          <w:sz w:val="24"/>
          <w:szCs w:val="24"/>
          <w:rtl/>
        </w:rPr>
        <w:t xml:space="preserve"> שפירא האדמו"ר </w:t>
      </w:r>
      <w:proofErr w:type="spellStart"/>
      <w:r w:rsidRPr="001C2D40">
        <w:rPr>
          <w:rFonts w:ascii="Gisha" w:hAnsi="Gisha" w:cs="Gisha"/>
          <w:sz w:val="24"/>
          <w:szCs w:val="24"/>
          <w:rtl/>
        </w:rPr>
        <w:t>מפיאסצנא</w:t>
      </w:r>
      <w:proofErr w:type="spellEnd"/>
      <w:r w:rsidRPr="001C2D40">
        <w:rPr>
          <w:rFonts w:ascii="Gisha" w:hAnsi="Gisha" w:cs="Gisha"/>
          <w:sz w:val="24"/>
          <w:szCs w:val="24"/>
          <w:rtl/>
        </w:rPr>
        <w:t xml:space="preserve"> מתוך ההקדמה</w:t>
      </w:r>
    </w:p>
    <w:p w:rsidR="001C2D40" w:rsidRDefault="001C2D40" w:rsidP="001C2D40">
      <w:pPr>
        <w:spacing w:before="60" w:after="60" w:line="25" w:lineRule="atLeast"/>
        <w:rPr>
          <w:rFonts w:ascii="Gisha" w:hAnsi="Gisha" w:cs="Gisha"/>
          <w:b/>
          <w:bCs/>
          <w:sz w:val="24"/>
          <w:szCs w:val="24"/>
          <w:rtl/>
        </w:rPr>
      </w:pPr>
    </w:p>
    <w:p w:rsidR="001035D9" w:rsidRPr="001C2D40" w:rsidRDefault="001035D9" w:rsidP="001C2D40">
      <w:pPr>
        <w:spacing w:before="60" w:after="60" w:line="25" w:lineRule="atLeast"/>
        <w:rPr>
          <w:rFonts w:ascii="Gisha" w:hAnsi="Gisha" w:cs="Gisha"/>
          <w:b/>
          <w:bCs/>
          <w:sz w:val="24"/>
          <w:szCs w:val="24"/>
          <w:rtl/>
        </w:rPr>
      </w:pPr>
      <w:r w:rsidRPr="001C2D40">
        <w:rPr>
          <w:rFonts w:ascii="Gisha" w:hAnsi="Gisha" w:cs="Gisha"/>
          <w:b/>
          <w:bCs/>
          <w:sz w:val="24"/>
          <w:szCs w:val="24"/>
          <w:rtl/>
        </w:rPr>
        <w:t>שאלות:</w:t>
      </w:r>
    </w:p>
    <w:p w:rsidR="001035D9" w:rsidRPr="001C2D40" w:rsidRDefault="001035D9" w:rsidP="001C2D40">
      <w:pPr>
        <w:pStyle w:val="a3"/>
        <w:numPr>
          <w:ilvl w:val="0"/>
          <w:numId w:val="5"/>
        </w:num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מה הוא תפקיד המחנך עפ"י הקטע?</w:t>
      </w:r>
    </w:p>
    <w:p w:rsidR="001035D9" w:rsidRPr="001C2D40" w:rsidRDefault="001035D9" w:rsidP="001C2D40">
      <w:pPr>
        <w:pStyle w:val="a3"/>
        <w:numPr>
          <w:ilvl w:val="0"/>
          <w:numId w:val="5"/>
        </w:num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מה היא מערכת היחסים בין שני חלקי המשפט "חנוך לנער..."? אם היינו יכולים להוסיף מילות חיבור בין שני החלקים, האם היינו מוסיפים "בגלל ש.." או "כדי ש.."?</w:t>
      </w:r>
    </w:p>
    <w:p w:rsidR="008A4C34" w:rsidRPr="001C2D40" w:rsidRDefault="008A4C34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</w:p>
    <w:p w:rsidR="008A4C34" w:rsidRPr="001C2D40" w:rsidRDefault="008A4C34" w:rsidP="001C2D40">
      <w:pPr>
        <w:spacing w:before="60" w:after="60" w:line="25" w:lineRule="atLeast"/>
        <w:jc w:val="both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מה משמע</w:t>
      </w:r>
      <w:r w:rsidR="001035D9" w:rsidRPr="001C2D40">
        <w:rPr>
          <w:rFonts w:ascii="Gisha" w:hAnsi="Gisha" w:cs="Gisha"/>
          <w:sz w:val="24"/>
          <w:szCs w:val="24"/>
          <w:rtl/>
        </w:rPr>
        <w:t>ות "נעורים"? ההוראה המקורית של "</w:t>
      </w:r>
      <w:r w:rsidRPr="001C2D40">
        <w:rPr>
          <w:rFonts w:ascii="Gisha" w:hAnsi="Gisha" w:cs="Gisha"/>
          <w:sz w:val="24"/>
          <w:szCs w:val="24"/>
          <w:rtl/>
        </w:rPr>
        <w:t>נער": לנענע ולהשליך מעליו. כך אצל שמשון: "אנער" (שופטים ט"ז, כ) וכדו'. מכאן "נעורת": פסולת של פשתן. וזו גם משמעות "נעורים": צעירים רוצים להתפתח מתוך עצמם.</w:t>
      </w:r>
    </w:p>
    <w:p w:rsidR="008A4C34" w:rsidRPr="001C2D40" w:rsidRDefault="008A4C34" w:rsidP="001C2D40">
      <w:pPr>
        <w:pStyle w:val="1"/>
        <w:spacing w:before="60" w:after="60" w:line="25" w:lineRule="atLeast"/>
        <w:jc w:val="both"/>
        <w:rPr>
          <w:rFonts w:ascii="Gisha" w:hAnsi="Gisha" w:cs="Gisha"/>
          <w:rtl/>
        </w:rPr>
      </w:pPr>
      <w:r w:rsidRPr="001C2D40">
        <w:rPr>
          <w:rFonts w:ascii="Gisha" w:hAnsi="Gisha" w:cs="Gisha"/>
          <w:rtl/>
        </w:rPr>
        <w:t xml:space="preserve">...צעירים עלולים לעשות את הרע – שכן טרם הורגלו להיכנע לעול מצוות. שליטה </w:t>
      </w:r>
      <w:smartTag w:uri="urn:schemas-microsoft-com:office:smarttags" w:element="PersonName">
        <w:r w:rsidRPr="001C2D40">
          <w:rPr>
            <w:rFonts w:ascii="Gisha" w:hAnsi="Gisha" w:cs="Gisha"/>
            <w:rtl/>
          </w:rPr>
          <w:t>עצמי</w:t>
        </w:r>
      </w:smartTag>
      <w:r w:rsidRPr="001C2D40">
        <w:rPr>
          <w:rFonts w:ascii="Gisha" w:hAnsi="Gisha" w:cs="Gisha"/>
          <w:rtl/>
        </w:rPr>
        <w:t xml:space="preserve">ת ומשמעת דומות עליהם כעול, ובשאיפתם לעצמאות "ינערו" עול זה מעליהם. אכן קשה להתגבר על עצמאות זו של הרצון. חוסר הבגרות השכלית מתווה עליה את תו העקשנות, אך עצמאות זו היא </w:t>
      </w:r>
      <w:proofErr w:type="spellStart"/>
      <w:r w:rsidRPr="001C2D40">
        <w:rPr>
          <w:rFonts w:ascii="Gisha" w:hAnsi="Gisha" w:cs="Gisha"/>
          <w:rtl/>
        </w:rPr>
        <w:t>היא</w:t>
      </w:r>
      <w:proofErr w:type="spellEnd"/>
      <w:r w:rsidRPr="001C2D40">
        <w:rPr>
          <w:rFonts w:ascii="Gisha" w:hAnsi="Gisha" w:cs="Gisha"/>
          <w:rtl/>
        </w:rPr>
        <w:t xml:space="preserve"> השורש של האישיות המוסרית שלעתיד.</w:t>
      </w:r>
    </w:p>
    <w:p w:rsidR="008A4C34" w:rsidRPr="001C2D40" w:rsidRDefault="008A4C34" w:rsidP="001C2D40">
      <w:pPr>
        <w:spacing w:before="60" w:after="60" w:line="25" w:lineRule="atLeast"/>
        <w:jc w:val="righ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 xml:space="preserve">הרב שמשון רפאל הירש, בראשית ח, </w:t>
      </w:r>
      <w:proofErr w:type="spellStart"/>
      <w:r w:rsidRPr="001C2D40">
        <w:rPr>
          <w:rFonts w:ascii="Gisha" w:hAnsi="Gisha" w:cs="Gisha"/>
          <w:sz w:val="24"/>
          <w:szCs w:val="24"/>
          <w:rtl/>
        </w:rPr>
        <w:t>כא</w:t>
      </w:r>
      <w:proofErr w:type="spellEnd"/>
    </w:p>
    <w:p w:rsidR="001035D9" w:rsidRPr="001C2D40" w:rsidRDefault="001035D9" w:rsidP="001C2D40">
      <w:pPr>
        <w:spacing w:before="60" w:after="60" w:line="25" w:lineRule="atLeast"/>
        <w:rPr>
          <w:rFonts w:ascii="Gisha" w:hAnsi="Gisha" w:cs="Gisha"/>
          <w:b/>
          <w:bCs/>
          <w:sz w:val="24"/>
          <w:szCs w:val="24"/>
          <w:rtl/>
        </w:rPr>
      </w:pPr>
      <w:r w:rsidRPr="001C2D40">
        <w:rPr>
          <w:rFonts w:ascii="Gisha" w:hAnsi="Gisha" w:cs="Gisha"/>
          <w:b/>
          <w:bCs/>
          <w:sz w:val="24"/>
          <w:szCs w:val="24"/>
          <w:rtl/>
        </w:rPr>
        <w:t>שאלות:</w:t>
      </w:r>
    </w:p>
    <w:p w:rsidR="001035D9" w:rsidRPr="001C2D40" w:rsidRDefault="001035D9" w:rsidP="001C2D40">
      <w:pPr>
        <w:pStyle w:val="a3"/>
        <w:numPr>
          <w:ilvl w:val="0"/>
          <w:numId w:val="6"/>
        </w:num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מה הם נעורים עפ"י הקטע?</w:t>
      </w:r>
    </w:p>
    <w:p w:rsidR="001035D9" w:rsidRPr="001C2D40" w:rsidRDefault="001035D9" w:rsidP="001C2D40">
      <w:pPr>
        <w:pStyle w:val="a3"/>
        <w:numPr>
          <w:ilvl w:val="0"/>
          <w:numId w:val="6"/>
        </w:numPr>
        <w:spacing w:before="60" w:after="60" w:line="25" w:lineRule="atLeast"/>
        <w:rPr>
          <w:rFonts w:ascii="Gisha" w:hAnsi="Gisha" w:cs="Gisha"/>
          <w:sz w:val="24"/>
          <w:szCs w:val="24"/>
        </w:rPr>
      </w:pPr>
      <w:r w:rsidRPr="001C2D40">
        <w:rPr>
          <w:rFonts w:ascii="Gisha" w:hAnsi="Gisha" w:cs="Gisha"/>
          <w:sz w:val="24"/>
          <w:szCs w:val="24"/>
          <w:rtl/>
        </w:rPr>
        <w:t>מה הוא תפקידו של החינוך בתקופת הנוערים?</w:t>
      </w:r>
    </w:p>
    <w:p w:rsidR="00B5642F" w:rsidRPr="001C2D40" w:rsidRDefault="00B5642F" w:rsidP="001C2D40">
      <w:pPr>
        <w:pStyle w:val="a3"/>
        <w:numPr>
          <w:ilvl w:val="0"/>
          <w:numId w:val="6"/>
        </w:num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מתוך כל אלו- מה הוא תפקידו של המדריך כלפי הדרך וכלפי המודרך?</w:t>
      </w:r>
    </w:p>
    <w:p w:rsidR="001035D9" w:rsidRPr="001C2D40" w:rsidRDefault="001035D9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</w:p>
    <w:p w:rsidR="00B5642F" w:rsidRPr="001C2D40" w:rsidRDefault="00B5642F" w:rsidP="001C2D40">
      <w:pPr>
        <w:spacing w:before="60" w:after="60" w:line="25" w:lineRule="atLeast"/>
        <w:rPr>
          <w:rFonts w:ascii="Gisha" w:hAnsi="Gisha" w:cs="Gisha"/>
          <w:b/>
          <w:bCs/>
          <w:sz w:val="24"/>
          <w:szCs w:val="24"/>
          <w:rtl/>
        </w:rPr>
      </w:pPr>
      <w:r w:rsidRPr="001C2D40">
        <w:rPr>
          <w:rFonts w:ascii="Gisha" w:hAnsi="Gisha" w:cs="Gisha"/>
          <w:b/>
          <w:bCs/>
          <w:sz w:val="24"/>
          <w:szCs w:val="24"/>
          <w:rtl/>
        </w:rPr>
        <w:t>הצעה לתשובה</w:t>
      </w:r>
      <w:r w:rsidR="001C2D40">
        <w:rPr>
          <w:rFonts w:ascii="Gisha" w:hAnsi="Gisha" w:cs="Gisha" w:hint="cs"/>
          <w:b/>
          <w:bCs/>
          <w:sz w:val="24"/>
          <w:szCs w:val="24"/>
          <w:rtl/>
        </w:rPr>
        <w:t xml:space="preserve"> (לא חלק מדף הלימוד. הערה למדריך)</w:t>
      </w:r>
      <w:r w:rsidRPr="001C2D40">
        <w:rPr>
          <w:rFonts w:ascii="Gisha" w:hAnsi="Gisha" w:cs="Gisha"/>
          <w:b/>
          <w:bCs/>
          <w:sz w:val="24"/>
          <w:szCs w:val="24"/>
          <w:rtl/>
        </w:rPr>
        <w:t>:</w:t>
      </w:r>
    </w:p>
    <w:p w:rsidR="008A4C34" w:rsidRPr="001C2D40" w:rsidRDefault="008A4C34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>המדריך עוזר לחניך לעבור דרך השביל</w:t>
      </w:r>
      <w:r w:rsidR="00B5642F" w:rsidRPr="001C2D40">
        <w:rPr>
          <w:rFonts w:ascii="Gisha" w:hAnsi="Gisha" w:cs="Gisha"/>
          <w:sz w:val="24"/>
          <w:szCs w:val="24"/>
          <w:rtl/>
        </w:rPr>
        <w:t>.</w:t>
      </w:r>
      <w:r w:rsidR="001C2D40" w:rsidRPr="001C2D40">
        <w:rPr>
          <w:rFonts w:ascii="Gisha" w:hAnsi="Gisha" w:cs="Gisha"/>
          <w:sz w:val="24"/>
          <w:szCs w:val="24"/>
          <w:rtl/>
        </w:rPr>
        <w:t xml:space="preserve"> ללכת בשביל, להתבונן בשביל, להבין את השביל, להתלונן עליו, להציע לו חלופות.</w:t>
      </w:r>
    </w:p>
    <w:p w:rsidR="001C2D40" w:rsidRPr="001C2D40" w:rsidRDefault="001C2D40" w:rsidP="001C2D40">
      <w:pPr>
        <w:spacing w:before="60" w:after="60" w:line="25" w:lineRule="atLeast"/>
        <w:rPr>
          <w:rFonts w:ascii="Gisha" w:hAnsi="Gisha" w:cs="Gisha"/>
          <w:sz w:val="24"/>
          <w:szCs w:val="24"/>
          <w:rtl/>
        </w:rPr>
      </w:pPr>
      <w:r w:rsidRPr="001C2D40">
        <w:rPr>
          <w:rFonts w:ascii="Gisha" w:hAnsi="Gisha" w:cs="Gisha"/>
          <w:sz w:val="24"/>
          <w:szCs w:val="24"/>
          <w:rtl/>
        </w:rPr>
        <w:t xml:space="preserve">הדרך בה נלך בדרך היא הדבר החשוב, שכן היא זו שתאפשר לנו לסגל עמדות, ערכים ונורמות </w:t>
      </w:r>
      <w:proofErr w:type="spellStart"/>
      <w:r w:rsidRPr="001C2D40">
        <w:rPr>
          <w:rFonts w:ascii="Gisha" w:hAnsi="Gisha" w:cs="Gisha"/>
          <w:sz w:val="24"/>
          <w:szCs w:val="24"/>
          <w:rtl/>
        </w:rPr>
        <w:t>שישארו</w:t>
      </w:r>
      <w:proofErr w:type="spellEnd"/>
      <w:r w:rsidRPr="001C2D40">
        <w:rPr>
          <w:rFonts w:ascii="Gisha" w:hAnsi="Gisha" w:cs="Gisha"/>
          <w:sz w:val="24"/>
          <w:szCs w:val="24"/>
          <w:rtl/>
        </w:rPr>
        <w:t xml:space="preserve"> </w:t>
      </w:r>
      <w:proofErr w:type="spellStart"/>
      <w:r w:rsidRPr="001C2D40">
        <w:rPr>
          <w:rFonts w:ascii="Gisha" w:hAnsi="Gisha" w:cs="Gisha"/>
          <w:sz w:val="24"/>
          <w:szCs w:val="24"/>
          <w:rtl/>
        </w:rPr>
        <w:t>איתנו</w:t>
      </w:r>
      <w:proofErr w:type="spellEnd"/>
      <w:r w:rsidRPr="001C2D40">
        <w:rPr>
          <w:rFonts w:ascii="Gisha" w:hAnsi="Gisha" w:cs="Gisha"/>
          <w:sz w:val="24"/>
          <w:szCs w:val="24"/>
          <w:rtl/>
        </w:rPr>
        <w:t xml:space="preserve"> שנים אחרי המסע.</w:t>
      </w:r>
    </w:p>
    <w:sectPr w:rsidR="001C2D40" w:rsidRPr="001C2D40" w:rsidSect="00074967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778"/>
    <w:multiLevelType w:val="hybridMultilevel"/>
    <w:tmpl w:val="842ABBDA"/>
    <w:lvl w:ilvl="0" w:tplc="5552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B3F"/>
    <w:multiLevelType w:val="hybridMultilevel"/>
    <w:tmpl w:val="FCC49716"/>
    <w:lvl w:ilvl="0" w:tplc="5552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E1B9E"/>
    <w:multiLevelType w:val="hybridMultilevel"/>
    <w:tmpl w:val="6E0E843A"/>
    <w:lvl w:ilvl="0" w:tplc="5552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65852"/>
    <w:multiLevelType w:val="hybridMultilevel"/>
    <w:tmpl w:val="F132C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A3D39"/>
    <w:multiLevelType w:val="hybridMultilevel"/>
    <w:tmpl w:val="EF6A774A"/>
    <w:lvl w:ilvl="0" w:tplc="5552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A582D"/>
    <w:multiLevelType w:val="hybridMultilevel"/>
    <w:tmpl w:val="F88229FC"/>
    <w:lvl w:ilvl="0" w:tplc="5552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42"/>
    <w:rsid w:val="00074967"/>
    <w:rsid w:val="000F6D42"/>
    <w:rsid w:val="001035D9"/>
    <w:rsid w:val="00106BEC"/>
    <w:rsid w:val="00192142"/>
    <w:rsid w:val="001C2D40"/>
    <w:rsid w:val="001F1AF0"/>
    <w:rsid w:val="00233CDC"/>
    <w:rsid w:val="002B05BE"/>
    <w:rsid w:val="00452757"/>
    <w:rsid w:val="004C0DD1"/>
    <w:rsid w:val="00670656"/>
    <w:rsid w:val="007C3B8A"/>
    <w:rsid w:val="008A4C34"/>
    <w:rsid w:val="00A90342"/>
    <w:rsid w:val="00AB2C40"/>
    <w:rsid w:val="00B5642F"/>
    <w:rsid w:val="00D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2142"/>
  </w:style>
  <w:style w:type="paragraph" w:styleId="a3">
    <w:name w:val="List Paragraph"/>
    <w:basedOn w:val="a"/>
    <w:uiPriority w:val="34"/>
    <w:qFormat/>
    <w:rsid w:val="00192142"/>
    <w:pPr>
      <w:ind w:left="720"/>
      <w:contextualSpacing/>
    </w:pPr>
  </w:style>
  <w:style w:type="paragraph" w:customStyle="1" w:styleId="1">
    <w:name w:val="ציטוט 1"/>
    <w:basedOn w:val="a"/>
    <w:link w:val="10"/>
    <w:autoRedefine/>
    <w:qFormat/>
    <w:rsid w:val="008A4C34"/>
    <w:pPr>
      <w:spacing w:after="0" w:line="360" w:lineRule="auto"/>
    </w:pPr>
    <w:rPr>
      <w:rFonts w:ascii="Times New Roman" w:eastAsia="Times New Roman" w:hAnsi="Times New Roman" w:cs="David"/>
      <w:sz w:val="24"/>
      <w:szCs w:val="24"/>
    </w:rPr>
  </w:style>
  <w:style w:type="character" w:customStyle="1" w:styleId="10">
    <w:name w:val="ציטוט 1 תו"/>
    <w:basedOn w:val="a0"/>
    <w:link w:val="1"/>
    <w:rsid w:val="008A4C34"/>
    <w:rPr>
      <w:rFonts w:ascii="Times New Roman" w:eastAsia="Times New Roman" w:hAnsi="Times New Roman" w:cs="Davi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2142"/>
  </w:style>
  <w:style w:type="paragraph" w:styleId="a3">
    <w:name w:val="List Paragraph"/>
    <w:basedOn w:val="a"/>
    <w:uiPriority w:val="34"/>
    <w:qFormat/>
    <w:rsid w:val="00192142"/>
    <w:pPr>
      <w:ind w:left="720"/>
      <w:contextualSpacing/>
    </w:pPr>
  </w:style>
  <w:style w:type="paragraph" w:customStyle="1" w:styleId="1">
    <w:name w:val="ציטוט 1"/>
    <w:basedOn w:val="a"/>
    <w:link w:val="10"/>
    <w:autoRedefine/>
    <w:qFormat/>
    <w:rsid w:val="008A4C34"/>
    <w:pPr>
      <w:spacing w:after="0" w:line="360" w:lineRule="auto"/>
    </w:pPr>
    <w:rPr>
      <w:rFonts w:ascii="Times New Roman" w:eastAsia="Times New Roman" w:hAnsi="Times New Roman" w:cs="David"/>
      <w:sz w:val="24"/>
      <w:szCs w:val="24"/>
    </w:rPr>
  </w:style>
  <w:style w:type="character" w:customStyle="1" w:styleId="10">
    <w:name w:val="ציטוט 1 תו"/>
    <w:basedOn w:val="a0"/>
    <w:link w:val="1"/>
    <w:rsid w:val="008A4C34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10071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2138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9342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732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242187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2197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43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4357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6383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46303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133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1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859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34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440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0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4477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958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4821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37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341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13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281198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User</cp:lastModifiedBy>
  <cp:revision>2</cp:revision>
  <dcterms:created xsi:type="dcterms:W3CDTF">2017-02-08T14:08:00Z</dcterms:created>
  <dcterms:modified xsi:type="dcterms:W3CDTF">2017-02-08T14:08:00Z</dcterms:modified>
</cp:coreProperties>
</file>