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62" w:rsidRPr="009D395A" w:rsidRDefault="00770662" w:rsidP="00770662">
      <w:pPr>
        <w:pStyle w:val="a3"/>
        <w:spacing w:after="120" w:line="360" w:lineRule="auto"/>
        <w:jc w:val="center"/>
        <w:outlineLvl w:val="0"/>
        <w:rPr>
          <w:rFonts w:ascii="David" w:eastAsia="Times New Roman" w:hAnsi="David" w:cs="David"/>
          <w:b/>
          <w:bCs/>
          <w:kern w:val="36"/>
          <w:sz w:val="28"/>
          <w:szCs w:val="28"/>
        </w:rPr>
      </w:pPr>
      <w:bookmarkStart w:id="0" w:name="_GoBack"/>
      <w:bookmarkEnd w:id="0"/>
      <w:r w:rsidRPr="009D395A">
        <w:rPr>
          <w:rFonts w:ascii="David" w:eastAsia="Times New Roman" w:hAnsi="David" w:cs="David" w:hint="cs"/>
          <w:b/>
          <w:bCs/>
          <w:kern w:val="36"/>
          <w:sz w:val="28"/>
          <w:szCs w:val="28"/>
          <w:rtl/>
        </w:rPr>
        <w:t xml:space="preserve">נספח 2: </w:t>
      </w:r>
      <w:r w:rsidRPr="009D395A">
        <w:rPr>
          <w:rFonts w:ascii="David" w:eastAsia="Times New Roman" w:hAnsi="David" w:cs="David"/>
          <w:b/>
          <w:bCs/>
          <w:kern w:val="36"/>
          <w:sz w:val="28"/>
          <w:szCs w:val="28"/>
          <w:rtl/>
        </w:rPr>
        <w:t xml:space="preserve">מודל שלבי האבל של </w:t>
      </w:r>
      <w:proofErr w:type="spellStart"/>
      <w:r w:rsidRPr="009D395A">
        <w:rPr>
          <w:rFonts w:ascii="David" w:eastAsia="Times New Roman" w:hAnsi="David" w:cs="David"/>
          <w:b/>
          <w:bCs/>
          <w:kern w:val="36"/>
          <w:sz w:val="28"/>
          <w:szCs w:val="28"/>
          <w:rtl/>
        </w:rPr>
        <w:t>קובלר</w:t>
      </w:r>
      <w:proofErr w:type="spellEnd"/>
      <w:r w:rsidRPr="009D395A">
        <w:rPr>
          <w:rFonts w:ascii="David" w:eastAsia="Times New Roman" w:hAnsi="David" w:cs="David"/>
          <w:b/>
          <w:bCs/>
          <w:kern w:val="36"/>
          <w:sz w:val="28"/>
          <w:szCs w:val="28"/>
          <w:rtl/>
        </w:rPr>
        <w:t>- רוס</w:t>
      </w:r>
      <w:r w:rsidRPr="009D395A">
        <w:rPr>
          <w:rFonts w:ascii="David" w:eastAsia="Times New Roman" w:hAnsi="David" w:cs="David"/>
          <w:b/>
          <w:bCs/>
          <w:kern w:val="36"/>
          <w:sz w:val="28"/>
          <w:szCs w:val="28"/>
        </w:rPr>
        <w:t xml:space="preserve"> - </w:t>
      </w:r>
      <w:proofErr w:type="spellStart"/>
      <w:r w:rsidRPr="009D395A">
        <w:rPr>
          <w:rFonts w:ascii="David" w:eastAsia="Times New Roman" w:hAnsi="David" w:cs="David"/>
          <w:b/>
          <w:bCs/>
          <w:kern w:val="36"/>
          <w:sz w:val="28"/>
          <w:szCs w:val="28"/>
        </w:rPr>
        <w:t>K</w:t>
      </w:r>
      <w:r w:rsidRPr="009D395A">
        <w:rPr>
          <w:rFonts w:ascii="Calibri" w:eastAsia="Times New Roman" w:hAnsi="Calibri" w:cs="David"/>
          <w:b/>
          <w:bCs/>
          <w:kern w:val="36"/>
          <w:sz w:val="28"/>
          <w:szCs w:val="28"/>
        </w:rPr>
        <w:t>ű</w:t>
      </w:r>
      <w:r w:rsidRPr="009D395A">
        <w:rPr>
          <w:rFonts w:ascii="David" w:eastAsia="Times New Roman" w:hAnsi="David" w:cs="David"/>
          <w:b/>
          <w:bCs/>
          <w:kern w:val="36"/>
          <w:sz w:val="28"/>
          <w:szCs w:val="28"/>
        </w:rPr>
        <w:t>bler</w:t>
      </w:r>
      <w:proofErr w:type="spellEnd"/>
      <w:r w:rsidRPr="009D395A">
        <w:rPr>
          <w:rFonts w:ascii="David" w:eastAsia="Times New Roman" w:hAnsi="David" w:cs="David"/>
          <w:b/>
          <w:bCs/>
          <w:kern w:val="36"/>
          <w:sz w:val="28"/>
          <w:szCs w:val="28"/>
        </w:rPr>
        <w:t>-Ross model</w:t>
      </w:r>
    </w:p>
    <w:p w:rsidR="00770662" w:rsidRPr="009D395A" w:rsidRDefault="00770662" w:rsidP="00770662">
      <w:pPr>
        <w:pStyle w:val="a3"/>
        <w:numPr>
          <w:ilvl w:val="0"/>
          <w:numId w:val="1"/>
        </w:numPr>
        <w:spacing w:line="360" w:lineRule="auto"/>
        <w:rPr>
          <w:rFonts w:ascii="David" w:eastAsia="Times New Roman" w:hAnsi="David" w:cs="David"/>
          <w:sz w:val="24"/>
          <w:szCs w:val="24"/>
          <w:rtl/>
        </w:rPr>
      </w:pPr>
      <w:r w:rsidRPr="009D395A">
        <w:rPr>
          <w:rFonts w:ascii="David" w:eastAsia="Times New Roman" w:hAnsi="David" w:cs="David"/>
          <w:sz w:val="24"/>
          <w:szCs w:val="24"/>
          <w:rtl/>
        </w:rPr>
        <w:t xml:space="preserve">אליזבת </w:t>
      </w:r>
      <w:proofErr w:type="spellStart"/>
      <w:r w:rsidRPr="009D395A">
        <w:rPr>
          <w:rFonts w:ascii="David" w:eastAsia="Times New Roman" w:hAnsi="David" w:cs="David"/>
          <w:sz w:val="24"/>
          <w:szCs w:val="24"/>
          <w:rtl/>
        </w:rPr>
        <w:t>קובלר</w:t>
      </w:r>
      <w:proofErr w:type="spellEnd"/>
      <w:r w:rsidRPr="009D395A">
        <w:rPr>
          <w:rFonts w:ascii="David" w:eastAsia="Times New Roman" w:hAnsi="David" w:cs="David"/>
          <w:sz w:val="24"/>
          <w:szCs w:val="24"/>
          <w:rtl/>
        </w:rPr>
        <w:t xml:space="preserve"> רוס, פסיכיאטרית ממוצא שוויצרי, פרסמה ב- 1969 את מודל חמשת השלבים להתמודדות עם מצבי אבל ואובדן. בסיפור חייה היא נותנת חשיבות לחוויותיה כנערה צעירה באירופה של אחרי מלחמת העולם השנייה. היא מתארת את ביקורה במחנה הריכוז </w:t>
      </w:r>
      <w:proofErr w:type="spellStart"/>
      <w:r w:rsidRPr="009D395A">
        <w:rPr>
          <w:rFonts w:ascii="David" w:eastAsia="Times New Roman" w:hAnsi="David" w:cs="David"/>
          <w:sz w:val="24"/>
          <w:szCs w:val="24"/>
          <w:rtl/>
        </w:rPr>
        <w:t>מיידאנק</w:t>
      </w:r>
      <w:proofErr w:type="spellEnd"/>
      <w:r w:rsidRPr="009D395A">
        <w:rPr>
          <w:rFonts w:ascii="David" w:eastAsia="Times New Roman" w:hAnsi="David" w:cs="David"/>
          <w:sz w:val="24"/>
          <w:szCs w:val="24"/>
          <w:rtl/>
        </w:rPr>
        <w:t xml:space="preserve"> שבפולין, שם  החלה להתמודד עם  שאלות של מוות, אובדן ואכזריות, מה שהשפיע על המשך דרכה. כרופאה צעירה חיה ופעלה בארה"ב, שם ניסחה את מודל חמשת השלבים מתוך עבודה רבת שנים עם חולים סופניים ובני משפחותיהם, אותם ליוותה מרגע קבלת הידיעה על המצב הסופני ועד להשלמה עימו. שלבי המודל מתייחסים להתמודדות של הנוטה למות עם מצבו, כמו גם להתמודדות של הסביבה עם אובדנו של אדם קרוב.</w:t>
      </w:r>
    </w:p>
    <w:p w:rsidR="00770662" w:rsidRPr="009D395A" w:rsidRDefault="00770662" w:rsidP="00770662">
      <w:pPr>
        <w:pStyle w:val="a3"/>
        <w:spacing w:line="360" w:lineRule="auto"/>
        <w:rPr>
          <w:rFonts w:ascii="David" w:eastAsia="Times New Roman" w:hAnsi="David" w:cs="David"/>
          <w:sz w:val="24"/>
          <w:szCs w:val="24"/>
        </w:rPr>
      </w:pPr>
      <w:r w:rsidRPr="009D395A">
        <w:rPr>
          <w:rFonts w:ascii="David" w:eastAsia="Times New Roman" w:hAnsi="David" w:cs="David"/>
          <w:sz w:val="24"/>
          <w:szCs w:val="24"/>
        </w:rPr>
        <w:br/>
      </w:r>
      <w:bookmarkStart w:id="1" w:name="חמשת_השלבים__תהליך_ההתמודדות_עם_המוות"/>
      <w:bookmarkEnd w:id="1"/>
      <w:r w:rsidRPr="009D395A">
        <w:rPr>
          <w:rFonts w:ascii="David" w:eastAsia="Times New Roman" w:hAnsi="David" w:cs="David" w:hint="cs"/>
          <w:b/>
          <w:bCs/>
          <w:sz w:val="24"/>
          <w:szCs w:val="24"/>
          <w:rtl/>
        </w:rPr>
        <w:t>חמ</w:t>
      </w:r>
      <w:r w:rsidRPr="009D395A">
        <w:rPr>
          <w:rFonts w:ascii="David" w:eastAsia="Times New Roman" w:hAnsi="David" w:cs="David"/>
          <w:b/>
          <w:bCs/>
          <w:sz w:val="24"/>
          <w:szCs w:val="24"/>
          <w:rtl/>
        </w:rPr>
        <w:t>שת השלבים תהליך ההתמודדות עם המוות</w:t>
      </w:r>
    </w:p>
    <w:p w:rsidR="00770662" w:rsidRPr="009D395A" w:rsidRDefault="00770662" w:rsidP="00770662">
      <w:pPr>
        <w:pStyle w:val="a3"/>
        <w:numPr>
          <w:ilvl w:val="0"/>
          <w:numId w:val="1"/>
        </w:numPr>
        <w:spacing w:after="120" w:line="360" w:lineRule="auto"/>
        <w:outlineLvl w:val="1"/>
        <w:rPr>
          <w:rFonts w:ascii="David" w:eastAsia="Times New Roman" w:hAnsi="David" w:cs="David"/>
          <w:b/>
          <w:bCs/>
          <w:sz w:val="24"/>
          <w:szCs w:val="24"/>
        </w:rPr>
      </w:pPr>
      <w:bookmarkStart w:id="2" w:name="שלב_1-_הכחשה_ובידוד:_"/>
      <w:bookmarkEnd w:id="2"/>
      <w:r w:rsidRPr="009D395A">
        <w:rPr>
          <w:rFonts w:ascii="David" w:eastAsia="Times New Roman" w:hAnsi="David" w:cs="David"/>
          <w:b/>
          <w:bCs/>
          <w:sz w:val="24"/>
          <w:szCs w:val="24"/>
          <w:rtl/>
        </w:rPr>
        <w:t>שלב 1- הכחשה ובידוד: "לא, לא אני, זה לא יכול להיות</w:t>
      </w:r>
      <w:r w:rsidRPr="009D395A">
        <w:rPr>
          <w:rFonts w:ascii="David" w:eastAsia="Times New Roman" w:hAnsi="David" w:cs="David"/>
          <w:b/>
          <w:bCs/>
          <w:sz w:val="24"/>
          <w:szCs w:val="24"/>
        </w:rPr>
        <w:t>"</w:t>
      </w:r>
    </w:p>
    <w:p w:rsidR="00770662" w:rsidRPr="009D395A" w:rsidRDefault="00770662" w:rsidP="00770662">
      <w:pPr>
        <w:pStyle w:val="a3"/>
        <w:spacing w:line="360" w:lineRule="auto"/>
        <w:rPr>
          <w:rFonts w:ascii="David" w:eastAsia="Times New Roman" w:hAnsi="David" w:cs="David"/>
          <w:sz w:val="24"/>
          <w:szCs w:val="24"/>
        </w:rPr>
      </w:pPr>
      <w:r w:rsidRPr="009D395A">
        <w:rPr>
          <w:rFonts w:ascii="David" w:eastAsia="Times New Roman" w:hAnsi="David" w:cs="David"/>
          <w:sz w:val="24"/>
          <w:szCs w:val="24"/>
          <w:rtl/>
        </w:rPr>
        <w:t xml:space="preserve">בשלב זה החולה ובני משפחתו לא מאמינים לידיעה על הסוף המתקרב, ובד"כ משוכנעים שנפלה טעות. </w:t>
      </w:r>
      <w:proofErr w:type="spellStart"/>
      <w:r w:rsidRPr="009D395A">
        <w:rPr>
          <w:rFonts w:ascii="David" w:eastAsia="Times New Roman" w:hAnsi="David" w:cs="David"/>
          <w:sz w:val="24"/>
          <w:szCs w:val="24"/>
          <w:rtl/>
        </w:rPr>
        <w:t>קובלר</w:t>
      </w:r>
      <w:proofErr w:type="spellEnd"/>
      <w:r w:rsidRPr="009D395A">
        <w:rPr>
          <w:rFonts w:ascii="David" w:eastAsia="Times New Roman" w:hAnsi="David" w:cs="David"/>
          <w:sz w:val="24"/>
          <w:szCs w:val="24"/>
          <w:rtl/>
        </w:rPr>
        <w:t>-רוס מתייחסת לתגובה זו כבולם זעזועים שהאדם זקוק לו עם קבלת הידיעה הקשה. ההשהיה שבהכחשה מאפשרת לאדם מעין פסק זמן לאסוף את עצמו, לגייס כוחות, ובהדרגה להחליף את ההכחשה במנגנוני הגנה פחות קיצוניים, שיאפשרו בהמשך הבנה וקבלה של המצב, גם אם בצורה חלקית. ההכחשה היא לרוב הגנה זמנית המבטאת את הקושי להתמודד עם המציאות.</w:t>
      </w:r>
    </w:p>
    <w:p w:rsidR="00770662" w:rsidRPr="009D395A" w:rsidRDefault="00770662" w:rsidP="00770662">
      <w:pPr>
        <w:pStyle w:val="a3"/>
        <w:numPr>
          <w:ilvl w:val="0"/>
          <w:numId w:val="1"/>
        </w:numPr>
        <w:spacing w:after="120" w:line="360" w:lineRule="auto"/>
        <w:outlineLvl w:val="1"/>
        <w:rPr>
          <w:rFonts w:ascii="David" w:eastAsia="Times New Roman" w:hAnsi="David" w:cs="David"/>
          <w:b/>
          <w:bCs/>
          <w:sz w:val="24"/>
          <w:szCs w:val="24"/>
          <w:rtl/>
        </w:rPr>
      </w:pPr>
      <w:bookmarkStart w:id="3" w:name="שלב_2-כעס:_"/>
      <w:bookmarkEnd w:id="3"/>
      <w:r w:rsidRPr="009D395A">
        <w:rPr>
          <w:rFonts w:ascii="David" w:eastAsia="Times New Roman" w:hAnsi="David" w:cs="David"/>
          <w:b/>
          <w:bCs/>
          <w:sz w:val="24"/>
          <w:szCs w:val="24"/>
          <w:rtl/>
        </w:rPr>
        <w:t>שלב 2-כעס: "למה דווקא אני</w:t>
      </w:r>
      <w:r w:rsidRPr="009D395A">
        <w:rPr>
          <w:rFonts w:ascii="David" w:eastAsia="Times New Roman" w:hAnsi="David" w:cs="David"/>
          <w:b/>
          <w:bCs/>
          <w:sz w:val="24"/>
          <w:szCs w:val="24"/>
        </w:rPr>
        <w:t>?"</w:t>
      </w:r>
    </w:p>
    <w:p w:rsidR="00770662" w:rsidRPr="009D395A" w:rsidRDefault="00770662" w:rsidP="00770662">
      <w:pPr>
        <w:pStyle w:val="a3"/>
        <w:spacing w:line="360" w:lineRule="auto"/>
        <w:rPr>
          <w:rFonts w:ascii="David" w:eastAsia="Times New Roman" w:hAnsi="David" w:cs="David"/>
          <w:sz w:val="24"/>
          <w:szCs w:val="24"/>
        </w:rPr>
      </w:pPr>
      <w:r w:rsidRPr="009D395A">
        <w:rPr>
          <w:rFonts w:ascii="David" w:eastAsia="Times New Roman" w:hAnsi="David" w:cs="David"/>
          <w:sz w:val="24"/>
          <w:szCs w:val="24"/>
          <w:rtl/>
        </w:rPr>
        <w:t>מרבית האנשים לא יכולים להמשיך להתכחש לאורך זמן לידיעות על המוות המתקרב, או על האהוב שאיננו עוד, וההכחשה מפנה את מקומה לרגשות קשים של כעס, זעם, קנאה ושנאה. זהו שלב קשה מאוד להתמודדות גם עבור סביבתו שלו החולה הסופני, או של האדם שחווה אובדן. הכעס מופנה החוצה, לסביבה, לכול הכיוונים, לעיתים בצורה שנראית שרירותית וחסרת הבחנה. הבנה וקבלה שת הזעם מצד הסובבים יעזרו להתמודדות בכיוון של השלמה, כאשר תגובה הפוכה מצד הסביבה תפחית את הסיכוי להשלים עם המצב ותגרום לתחושות של בדידות .</w:t>
      </w:r>
    </w:p>
    <w:p w:rsidR="00770662" w:rsidRPr="009D395A" w:rsidRDefault="00770662" w:rsidP="00770662">
      <w:pPr>
        <w:pStyle w:val="a3"/>
        <w:numPr>
          <w:ilvl w:val="0"/>
          <w:numId w:val="1"/>
        </w:numPr>
        <w:spacing w:after="120" w:line="360" w:lineRule="auto"/>
        <w:outlineLvl w:val="1"/>
        <w:rPr>
          <w:rFonts w:ascii="David" w:eastAsia="Times New Roman" w:hAnsi="David" w:cs="David"/>
          <w:b/>
          <w:bCs/>
          <w:sz w:val="24"/>
          <w:szCs w:val="24"/>
          <w:rtl/>
        </w:rPr>
      </w:pPr>
      <w:bookmarkStart w:id="4" w:name="שלב_3-מיקוח:_"/>
      <w:bookmarkEnd w:id="4"/>
      <w:r w:rsidRPr="009D395A">
        <w:rPr>
          <w:rFonts w:ascii="David" w:eastAsia="Times New Roman" w:hAnsi="David" w:cs="David"/>
          <w:b/>
          <w:bCs/>
          <w:sz w:val="24"/>
          <w:szCs w:val="24"/>
          <w:rtl/>
        </w:rPr>
        <w:t>שלב 3-מיקוח: "אני אעשה הכול, רק תן לי עוד כמה שנים</w:t>
      </w:r>
      <w:r w:rsidRPr="009D395A">
        <w:rPr>
          <w:rFonts w:ascii="David" w:eastAsia="Times New Roman" w:hAnsi="David" w:cs="David"/>
          <w:b/>
          <w:bCs/>
          <w:sz w:val="24"/>
          <w:szCs w:val="24"/>
        </w:rPr>
        <w:t>..."</w:t>
      </w:r>
    </w:p>
    <w:p w:rsidR="00770662" w:rsidRPr="009D395A" w:rsidRDefault="00770662" w:rsidP="00770662">
      <w:pPr>
        <w:pStyle w:val="a3"/>
        <w:spacing w:line="360" w:lineRule="auto"/>
        <w:rPr>
          <w:rFonts w:ascii="David" w:eastAsia="Times New Roman" w:hAnsi="David" w:cs="David"/>
          <w:sz w:val="24"/>
          <w:szCs w:val="24"/>
        </w:rPr>
      </w:pPr>
      <w:r w:rsidRPr="009D395A">
        <w:rPr>
          <w:rFonts w:ascii="David" w:eastAsia="Times New Roman" w:hAnsi="David" w:cs="David"/>
          <w:sz w:val="24"/>
          <w:szCs w:val="24"/>
          <w:rtl/>
        </w:rPr>
        <w:t>שלב זה מאפיין חולים סופניים, המתמודדים עם בשורת המוות הקרב ועם קבלתו של אובדן שמתרחש בהדרגה, אך פחות נפוץ בתהליך של אבל על אובדן שכבר התרחש. החולה מבטא את רצונו לדחות את הקץ בהתמקחות בניסיון למנוע את הבלתי נמנע. ההתמקחות כוללת בד"כ התחייבות ל"תשלום" כלשהו מצד החולה בתמורה לדחיית גזר הדין, או למילוי משאלות אחרונות.</w:t>
      </w:r>
    </w:p>
    <w:p w:rsidR="00770662" w:rsidRPr="009D395A" w:rsidRDefault="00770662" w:rsidP="00770662">
      <w:pPr>
        <w:pStyle w:val="a3"/>
        <w:numPr>
          <w:ilvl w:val="0"/>
          <w:numId w:val="1"/>
        </w:numPr>
        <w:spacing w:after="120" w:line="360" w:lineRule="auto"/>
        <w:outlineLvl w:val="1"/>
        <w:rPr>
          <w:rFonts w:ascii="David" w:eastAsia="Times New Roman" w:hAnsi="David" w:cs="David"/>
          <w:b/>
          <w:bCs/>
          <w:sz w:val="24"/>
          <w:szCs w:val="24"/>
          <w:rtl/>
        </w:rPr>
      </w:pPr>
      <w:bookmarkStart w:id="5" w:name="שלב_4-דיכאון:_"/>
      <w:bookmarkEnd w:id="5"/>
      <w:r w:rsidRPr="009D395A">
        <w:rPr>
          <w:rFonts w:ascii="David" w:eastAsia="Times New Roman" w:hAnsi="David" w:cs="David"/>
          <w:b/>
          <w:bCs/>
          <w:sz w:val="24"/>
          <w:szCs w:val="24"/>
          <w:rtl/>
        </w:rPr>
        <w:t>שלב 4-דיכאון: "הכול חסר טעם עכשיו, בשביל מה לטרוח? בשביל מה לחיות</w:t>
      </w:r>
      <w:r w:rsidRPr="009D395A">
        <w:rPr>
          <w:rFonts w:ascii="David" w:eastAsia="Times New Roman" w:hAnsi="David" w:cs="David"/>
          <w:b/>
          <w:bCs/>
          <w:sz w:val="24"/>
          <w:szCs w:val="24"/>
        </w:rPr>
        <w:t>?"</w:t>
      </w:r>
    </w:p>
    <w:p w:rsidR="00770662" w:rsidRPr="009D395A" w:rsidRDefault="00770662" w:rsidP="00770662">
      <w:pPr>
        <w:pStyle w:val="a3"/>
        <w:spacing w:line="360" w:lineRule="auto"/>
        <w:rPr>
          <w:rFonts w:ascii="David" w:eastAsia="Times New Roman" w:hAnsi="David" w:cs="David"/>
          <w:sz w:val="24"/>
          <w:szCs w:val="24"/>
        </w:rPr>
      </w:pPr>
      <w:r w:rsidRPr="009D395A">
        <w:rPr>
          <w:rFonts w:ascii="David" w:eastAsia="Times New Roman" w:hAnsi="David" w:cs="David"/>
          <w:sz w:val="24"/>
          <w:szCs w:val="24"/>
          <w:rtl/>
        </w:rPr>
        <w:t xml:space="preserve">תחושה חריפה של אובדן, המשתנה בחומרתה מאדם לאדם, מחליפה את הכעס וניסיונות המיקוח. מופיעות מחשבות עגומות על העתיד, רגשות של אשמה ובושה, כשלון והחמצה. </w:t>
      </w:r>
      <w:proofErr w:type="spellStart"/>
      <w:r w:rsidRPr="009D395A">
        <w:rPr>
          <w:rFonts w:ascii="David" w:eastAsia="Times New Roman" w:hAnsi="David" w:cs="David"/>
          <w:sz w:val="24"/>
          <w:szCs w:val="24"/>
          <w:rtl/>
        </w:rPr>
        <w:t>קובלר</w:t>
      </w:r>
      <w:proofErr w:type="spellEnd"/>
      <w:r w:rsidRPr="009D395A">
        <w:rPr>
          <w:rFonts w:ascii="David" w:eastAsia="Times New Roman" w:hAnsi="David" w:cs="David"/>
          <w:sz w:val="24"/>
          <w:szCs w:val="24"/>
          <w:rtl/>
        </w:rPr>
        <w:t xml:space="preserve">- רוס לא מאמינה בניסיונות לעודד ולהרגיע את החולה או המתאבל השרוי בדיכאון. לדבריה, הרגשת הדיכאון היא עיבוד רגשי חשוב של המצב, המסייע לתנועה </w:t>
      </w:r>
      <w:r w:rsidRPr="009D395A">
        <w:rPr>
          <w:rFonts w:ascii="David" w:eastAsia="Times New Roman" w:hAnsi="David" w:cs="David"/>
          <w:sz w:val="24"/>
          <w:szCs w:val="24"/>
          <w:rtl/>
        </w:rPr>
        <w:lastRenderedPageBreak/>
        <w:t>בכיוון של קבלה והשלמה. לא כדאי לעודד ולשכנע ש"יהיה בסדר"- למרות הקושי צריך לעבור את שלב הדיכאון מתוך הקשבה והבנה.</w:t>
      </w:r>
    </w:p>
    <w:p w:rsidR="00770662" w:rsidRPr="009D395A" w:rsidRDefault="00770662" w:rsidP="00770662">
      <w:pPr>
        <w:pStyle w:val="a3"/>
        <w:numPr>
          <w:ilvl w:val="0"/>
          <w:numId w:val="1"/>
        </w:numPr>
        <w:spacing w:after="120" w:line="360" w:lineRule="auto"/>
        <w:outlineLvl w:val="1"/>
        <w:rPr>
          <w:rFonts w:ascii="David" w:eastAsia="Times New Roman" w:hAnsi="David" w:cs="David"/>
          <w:b/>
          <w:bCs/>
          <w:sz w:val="24"/>
          <w:szCs w:val="24"/>
          <w:rtl/>
        </w:rPr>
      </w:pPr>
      <w:bookmarkStart w:id="6" w:name="שלב_5-קבלה"/>
      <w:bookmarkEnd w:id="6"/>
      <w:r w:rsidRPr="009D395A">
        <w:rPr>
          <w:rFonts w:ascii="David" w:eastAsia="Times New Roman" w:hAnsi="David" w:cs="David"/>
          <w:b/>
          <w:bCs/>
          <w:sz w:val="24"/>
          <w:szCs w:val="24"/>
          <w:rtl/>
        </w:rPr>
        <w:t>שלב 5-קבלה</w:t>
      </w:r>
    </w:p>
    <w:p w:rsidR="00770662" w:rsidRPr="009D395A" w:rsidRDefault="00770662" w:rsidP="00770662">
      <w:pPr>
        <w:pStyle w:val="a3"/>
        <w:spacing w:line="360" w:lineRule="auto"/>
        <w:rPr>
          <w:rFonts w:ascii="David" w:hAnsi="David" w:cs="David"/>
          <w:sz w:val="24"/>
          <w:szCs w:val="24"/>
          <w:rtl/>
        </w:rPr>
      </w:pPr>
      <w:r w:rsidRPr="009D395A">
        <w:rPr>
          <w:rFonts w:ascii="David" w:eastAsia="Times New Roman" w:hAnsi="David" w:cs="David"/>
          <w:sz w:val="24"/>
          <w:szCs w:val="24"/>
          <w:rtl/>
        </w:rPr>
        <w:t>אם הסתייע בידו של האדם לעבור בתמיכת הסביבה את שלבי ההתמודדות הקודמים יופיע שלב של קבלה והשלמה. מתרחש וויתור על המאבק נגד הגורל ועל חשבונות עם העבר ועם הסביבה. בשלב זה החולה או המתאבל מסוגל לבטא מגוון של רגשות שחווה בשלבים הקודמים, להשלים עם סופיות החיים ולהיפרד מהאהוב עליו. בהדרגה מחליפים המגע השקט והמבט את מקומן של המילים, והאדם מתכנס בתוך עצמו, מרוקן מרגשות הכאב ומלהט המאבק כנגד המציאות הכואבת. בשלב זה האדם יכול להרגיש תשוש וזקוק למנוחה רבה, ויעדיף שלא להטריד את עצמו בענייני העולם. קבלה של המצב ע"י האדם עצמו וסביבתו הקרובה תאפשר פרידה של ממש. רוב החולים מגיעים לשלב זה, אך ישנן מעטים הממשיכים במאבק במוות והכחשתו, ולא מגיעים לשלב בו הם יכולים להניח לכך על מנת להשלים בשלווה עם המציאות. חשוב להבחין בשלב זה בין ייאוש וכניעה לבין השלמה וקבלה</w:t>
      </w:r>
    </w:p>
    <w:p w:rsidR="00770662" w:rsidRPr="009D395A" w:rsidRDefault="00770662" w:rsidP="00770662">
      <w:pPr>
        <w:pStyle w:val="a3"/>
        <w:spacing w:line="480" w:lineRule="auto"/>
        <w:rPr>
          <w:rFonts w:cs="David"/>
          <w:sz w:val="24"/>
          <w:szCs w:val="24"/>
        </w:rPr>
      </w:pPr>
    </w:p>
    <w:p w:rsidR="00CF3110" w:rsidRPr="00770662" w:rsidRDefault="00CF3110"/>
    <w:sectPr w:rsidR="00CF3110" w:rsidRPr="00770662" w:rsidSect="00363FB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E0C6B"/>
    <w:multiLevelType w:val="hybridMultilevel"/>
    <w:tmpl w:val="DF9E3D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62"/>
    <w:rsid w:val="00770662"/>
    <w:rsid w:val="00CA32D1"/>
    <w:rsid w:val="00CF3110"/>
    <w:rsid w:val="00F17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B5B9E-65A2-4098-99D6-E20BC6D7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311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2711</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TAi5</dc:creator>
  <cp:lastModifiedBy>Revital</cp:lastModifiedBy>
  <cp:revision>2</cp:revision>
  <dcterms:created xsi:type="dcterms:W3CDTF">2017-12-02T11:49:00Z</dcterms:created>
  <dcterms:modified xsi:type="dcterms:W3CDTF">2017-12-02T11:49:00Z</dcterms:modified>
</cp:coreProperties>
</file>