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1E" w:rsidRPr="009D395A" w:rsidRDefault="005B401E" w:rsidP="005B401E">
      <w:pPr>
        <w:pStyle w:val="a3"/>
        <w:spacing w:line="360" w:lineRule="auto"/>
        <w:jc w:val="center"/>
        <w:rPr>
          <w:rFonts w:ascii="David" w:hAnsi="David" w:cs="David"/>
          <w:sz w:val="24"/>
          <w:szCs w:val="24"/>
          <w:rtl/>
        </w:rPr>
      </w:pPr>
      <w:r w:rsidRPr="009D395A">
        <w:rPr>
          <w:rFonts w:ascii="David" w:hAnsi="David" w:cs="David" w:hint="cs"/>
          <w:b/>
          <w:bCs/>
          <w:sz w:val="24"/>
          <w:szCs w:val="24"/>
          <w:u w:val="single"/>
          <w:rtl/>
        </w:rPr>
        <w:t xml:space="preserve">נספח 1: </w:t>
      </w:r>
      <w:r w:rsidRPr="009D395A">
        <w:rPr>
          <w:rFonts w:ascii="David" w:hAnsi="David" w:cs="David"/>
          <w:b/>
          <w:bCs/>
          <w:sz w:val="24"/>
          <w:szCs w:val="24"/>
          <w:u w:val="single"/>
          <w:rtl/>
        </w:rPr>
        <w:t>תהליך פרידה בשבט</w:t>
      </w:r>
    </w:p>
    <w:p w:rsidR="005B401E" w:rsidRPr="009D395A" w:rsidRDefault="005B401E" w:rsidP="005B401E">
      <w:pPr>
        <w:spacing w:line="360" w:lineRule="auto"/>
        <w:rPr>
          <w:rFonts w:ascii="David" w:hAnsi="David" w:cs="David"/>
          <w:b/>
          <w:bCs/>
          <w:sz w:val="24"/>
          <w:szCs w:val="24"/>
          <w:u w:val="single"/>
        </w:rPr>
      </w:pPr>
      <w:r w:rsidRPr="009D395A">
        <w:rPr>
          <w:rFonts w:ascii="David" w:hAnsi="David" w:cs="David"/>
          <w:b/>
          <w:bCs/>
          <w:sz w:val="24"/>
          <w:szCs w:val="24"/>
          <w:u w:val="single"/>
          <w:rtl/>
        </w:rPr>
        <w:t>הצעה להבניית דפוסי פרידה</w:t>
      </w:r>
    </w:p>
    <w:p w:rsidR="005B401E" w:rsidRPr="009D395A" w:rsidRDefault="005B401E" w:rsidP="005B401E">
      <w:pPr>
        <w:pStyle w:val="a3"/>
        <w:spacing w:line="360" w:lineRule="auto"/>
        <w:rPr>
          <w:rFonts w:ascii="David" w:hAnsi="David" w:cs="David"/>
          <w:sz w:val="24"/>
          <w:szCs w:val="24"/>
          <w:u w:val="single"/>
          <w:rtl/>
        </w:rPr>
      </w:pPr>
      <w:r w:rsidRPr="009D395A">
        <w:rPr>
          <w:rFonts w:ascii="David" w:hAnsi="David" w:cs="David"/>
          <w:sz w:val="24"/>
          <w:szCs w:val="24"/>
          <w:u w:val="single"/>
          <w:rtl/>
        </w:rPr>
        <w:t xml:space="preserve">בנתה: ד"ר אסנת </w:t>
      </w:r>
      <w:proofErr w:type="spellStart"/>
      <w:r w:rsidRPr="009D395A">
        <w:rPr>
          <w:rFonts w:ascii="David" w:hAnsi="David" w:cs="David"/>
          <w:sz w:val="24"/>
          <w:szCs w:val="24"/>
          <w:u w:val="single"/>
          <w:rtl/>
        </w:rPr>
        <w:t>בינשטוק</w:t>
      </w:r>
      <w:proofErr w:type="spellEnd"/>
    </w:p>
    <w:p w:rsidR="005B401E" w:rsidRPr="009D395A" w:rsidRDefault="005B401E" w:rsidP="005B401E">
      <w:pPr>
        <w:spacing w:line="360" w:lineRule="auto"/>
        <w:rPr>
          <w:rFonts w:ascii="David" w:hAnsi="David" w:cs="David"/>
          <w:sz w:val="24"/>
          <w:szCs w:val="24"/>
          <w:rtl/>
        </w:rPr>
      </w:pPr>
      <w:r w:rsidRPr="009D395A">
        <w:rPr>
          <w:rFonts w:ascii="David" w:hAnsi="David" w:cs="David"/>
          <w:b/>
          <w:bCs/>
          <w:sz w:val="24"/>
          <w:szCs w:val="24"/>
          <w:rtl/>
        </w:rPr>
        <w:t>מטרה</w:t>
      </w:r>
      <w:r w:rsidRPr="009D395A">
        <w:rPr>
          <w:rFonts w:ascii="David" w:hAnsi="David" w:cs="David"/>
          <w:sz w:val="24"/>
          <w:szCs w:val="24"/>
          <w:rtl/>
        </w:rPr>
        <w:t xml:space="preserve">: הבניית דפוסי פרידה תוך העברת </w:t>
      </w:r>
      <w:r w:rsidRPr="009D395A">
        <w:rPr>
          <w:rFonts w:ascii="David" w:hAnsi="David" w:cs="David"/>
          <w:b/>
          <w:bCs/>
          <w:sz w:val="24"/>
          <w:szCs w:val="24"/>
          <w:rtl/>
        </w:rPr>
        <w:t>תהליך מודע</w:t>
      </w:r>
      <w:r w:rsidRPr="009D395A">
        <w:rPr>
          <w:rFonts w:ascii="David" w:hAnsi="David" w:cs="David"/>
          <w:sz w:val="24"/>
          <w:szCs w:val="24"/>
          <w:rtl/>
        </w:rPr>
        <w:t xml:space="preserve"> של פרידה. </w:t>
      </w:r>
    </w:p>
    <w:p w:rsidR="005B401E" w:rsidRPr="009D395A" w:rsidRDefault="005B401E" w:rsidP="005B401E">
      <w:pPr>
        <w:spacing w:line="360" w:lineRule="auto"/>
        <w:rPr>
          <w:rFonts w:ascii="David" w:hAnsi="David" w:cs="David"/>
          <w:sz w:val="24"/>
          <w:szCs w:val="24"/>
          <w:rtl/>
        </w:rPr>
      </w:pPr>
      <w:r w:rsidRPr="009D395A">
        <w:rPr>
          <w:rFonts w:ascii="David" w:hAnsi="David" w:cs="David"/>
          <w:b/>
          <w:bCs/>
          <w:sz w:val="24"/>
          <w:szCs w:val="24"/>
          <w:rtl/>
        </w:rPr>
        <w:t>הנחיות להשגת המטרה</w:t>
      </w:r>
      <w:r w:rsidRPr="009D395A">
        <w:rPr>
          <w:rFonts w:ascii="David" w:hAnsi="David" w:cs="David"/>
          <w:sz w:val="24"/>
          <w:szCs w:val="24"/>
          <w:rtl/>
        </w:rPr>
        <w:t>:</w:t>
      </w:r>
    </w:p>
    <w:p w:rsidR="005B401E" w:rsidRPr="009D395A" w:rsidRDefault="005B401E" w:rsidP="005B401E">
      <w:pPr>
        <w:pStyle w:val="a3"/>
        <w:numPr>
          <w:ilvl w:val="0"/>
          <w:numId w:val="1"/>
        </w:numPr>
        <w:spacing w:line="360" w:lineRule="auto"/>
        <w:rPr>
          <w:rFonts w:ascii="David" w:hAnsi="David" w:cs="David"/>
          <w:b/>
          <w:bCs/>
          <w:sz w:val="24"/>
          <w:szCs w:val="24"/>
          <w:rtl/>
        </w:rPr>
      </w:pPr>
      <w:r w:rsidRPr="009D395A">
        <w:rPr>
          <w:rFonts w:ascii="David" w:hAnsi="David" w:cs="David"/>
          <w:b/>
          <w:bCs/>
          <w:sz w:val="24"/>
          <w:szCs w:val="24"/>
          <w:rtl/>
        </w:rPr>
        <w:t>א</w:t>
      </w:r>
      <w:r w:rsidRPr="009D395A">
        <w:rPr>
          <w:rFonts w:ascii="David" w:hAnsi="David" w:cs="David"/>
          <w:sz w:val="24"/>
          <w:szCs w:val="24"/>
          <w:rtl/>
        </w:rPr>
        <w:t xml:space="preserve">. </w:t>
      </w:r>
      <w:r w:rsidRPr="009D395A">
        <w:rPr>
          <w:rFonts w:ascii="David" w:hAnsi="David" w:cs="David"/>
          <w:b/>
          <w:bCs/>
          <w:sz w:val="24"/>
          <w:szCs w:val="24"/>
          <w:rtl/>
        </w:rPr>
        <w:t xml:space="preserve">לדבר על הפרידה, לשחזר פרידות </w:t>
      </w:r>
      <w:proofErr w:type="spellStart"/>
      <w:r w:rsidRPr="009D395A">
        <w:rPr>
          <w:rFonts w:ascii="David" w:hAnsi="David" w:cs="David"/>
          <w:b/>
          <w:bCs/>
          <w:sz w:val="24"/>
          <w:szCs w:val="24"/>
          <w:rtl/>
        </w:rPr>
        <w:t>קודמותולבדוק</w:t>
      </w:r>
      <w:proofErr w:type="spellEnd"/>
      <w:r w:rsidRPr="009D395A">
        <w:rPr>
          <w:rFonts w:ascii="David" w:hAnsi="David" w:cs="David"/>
          <w:b/>
          <w:bCs/>
          <w:sz w:val="24"/>
          <w:szCs w:val="24"/>
          <w:rtl/>
        </w:rPr>
        <w:t xml:space="preserve"> כיצד תיפקדו במצבים אלו </w:t>
      </w:r>
      <w:r w:rsidRPr="009D395A">
        <w:rPr>
          <w:rFonts w:ascii="David" w:hAnsi="David" w:cs="David"/>
          <w:sz w:val="24"/>
          <w:szCs w:val="24"/>
          <w:rtl/>
        </w:rPr>
        <w:t>ובהתאם לכך להיעזר בדרכים יעילות או לשפר מה שהיה בעייתי</w:t>
      </w:r>
      <w:r w:rsidRPr="009D395A">
        <w:rPr>
          <w:rFonts w:ascii="David" w:hAnsi="David" w:cs="David"/>
          <w:b/>
          <w:bCs/>
          <w:sz w:val="24"/>
          <w:szCs w:val="24"/>
          <w:rtl/>
        </w:rPr>
        <w:t>.</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ב</w:t>
      </w:r>
      <w:r w:rsidRPr="009D395A">
        <w:rPr>
          <w:rFonts w:ascii="David" w:hAnsi="David" w:cs="David"/>
          <w:sz w:val="24"/>
          <w:szCs w:val="24"/>
          <w:rtl/>
        </w:rPr>
        <w:t xml:space="preserve">. </w:t>
      </w:r>
      <w:r w:rsidRPr="009D395A">
        <w:rPr>
          <w:rFonts w:ascii="David" w:hAnsi="David" w:cs="David"/>
          <w:b/>
          <w:bCs/>
          <w:sz w:val="24"/>
          <w:szCs w:val="24"/>
          <w:rtl/>
        </w:rPr>
        <w:t>להתחבר לרגשות העולים במצבי פרידה</w:t>
      </w:r>
      <w:r w:rsidRPr="009D395A">
        <w:rPr>
          <w:rFonts w:ascii="David" w:hAnsi="David" w:cs="David"/>
          <w:sz w:val="24"/>
          <w:szCs w:val="24"/>
          <w:rtl/>
        </w:rPr>
        <w:t xml:space="preserve"> - לתת להם לגיטימציה.</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ג</w:t>
      </w:r>
      <w:r w:rsidRPr="009D395A">
        <w:rPr>
          <w:rFonts w:ascii="David" w:hAnsi="David" w:cs="David"/>
          <w:sz w:val="24"/>
          <w:szCs w:val="24"/>
          <w:rtl/>
        </w:rPr>
        <w:t xml:space="preserve">. </w:t>
      </w:r>
      <w:r w:rsidRPr="009D395A">
        <w:rPr>
          <w:rFonts w:ascii="David" w:hAnsi="David" w:cs="David"/>
          <w:b/>
          <w:bCs/>
          <w:sz w:val="24"/>
          <w:szCs w:val="24"/>
          <w:rtl/>
        </w:rPr>
        <w:t>לגייס כוחות לקראת השינוי העומד להתחולל</w:t>
      </w:r>
      <w:r w:rsidRPr="009D395A">
        <w:rPr>
          <w:rFonts w:ascii="David" w:hAnsi="David" w:cs="David"/>
          <w:sz w:val="24"/>
          <w:szCs w:val="24"/>
          <w:rtl/>
        </w:rPr>
        <w:t xml:space="preserve"> -  מה יישאר אתנו אחרי שהדמות המשמעותית תעזוב אותנו -  מה אנחנו כבר יכולים לעשות, מה אנחנו כבר יודעים, כיצד נסתדר במצב הבא </w:t>
      </w:r>
      <w:proofErr w:type="spellStart"/>
      <w:r w:rsidRPr="009D395A">
        <w:rPr>
          <w:rFonts w:ascii="David" w:hAnsi="David" w:cs="David"/>
          <w:sz w:val="24"/>
          <w:szCs w:val="24"/>
          <w:rtl/>
        </w:rPr>
        <w:t>וכו</w:t>
      </w:r>
      <w:proofErr w:type="spellEnd"/>
      <w:r w:rsidRPr="009D395A">
        <w:rPr>
          <w:rFonts w:ascii="David" w:hAnsi="David" w:cs="David"/>
          <w:sz w:val="24"/>
          <w:szCs w:val="24"/>
          <w:rtl/>
        </w:rPr>
        <w:t>.</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ד</w:t>
      </w:r>
      <w:r w:rsidRPr="009D395A">
        <w:rPr>
          <w:rFonts w:ascii="David" w:hAnsi="David" w:cs="David"/>
          <w:sz w:val="24"/>
          <w:szCs w:val="24"/>
          <w:rtl/>
        </w:rPr>
        <w:t xml:space="preserve">. </w:t>
      </w:r>
      <w:r w:rsidRPr="009D395A">
        <w:rPr>
          <w:rFonts w:ascii="David" w:hAnsi="David" w:cs="David"/>
          <w:b/>
          <w:bCs/>
          <w:sz w:val="24"/>
          <w:szCs w:val="24"/>
          <w:rtl/>
        </w:rPr>
        <w:t>לתעד את תהליך הפרידה</w:t>
      </w:r>
      <w:r w:rsidRPr="009D395A">
        <w:rPr>
          <w:rFonts w:ascii="David" w:hAnsi="David" w:cs="David"/>
          <w:sz w:val="24"/>
          <w:szCs w:val="24"/>
          <w:rtl/>
        </w:rPr>
        <w:t xml:space="preserve">, את התקופה שעברה ביומן, ספר </w:t>
      </w:r>
      <w:r w:rsidRPr="009D395A">
        <w:rPr>
          <w:rFonts w:ascii="David" w:hAnsi="David" w:cs="David" w:hint="cs"/>
          <w:sz w:val="24"/>
          <w:szCs w:val="24"/>
          <w:rtl/>
        </w:rPr>
        <w:t>גדוד/קבוצה/שבט</w:t>
      </w:r>
      <w:r w:rsidRPr="009D395A">
        <w:rPr>
          <w:rFonts w:ascii="David" w:hAnsi="David" w:cs="David"/>
          <w:sz w:val="24"/>
          <w:szCs w:val="24"/>
          <w:rtl/>
        </w:rPr>
        <w:t xml:space="preserve">, תצלומים, ציורים, הצגה, שיר </w:t>
      </w:r>
      <w:proofErr w:type="spellStart"/>
      <w:r w:rsidRPr="009D395A">
        <w:rPr>
          <w:rFonts w:ascii="David" w:hAnsi="David" w:cs="David"/>
          <w:sz w:val="24"/>
          <w:szCs w:val="24"/>
          <w:rtl/>
        </w:rPr>
        <w:t>וכו</w:t>
      </w:r>
      <w:proofErr w:type="spellEnd"/>
      <w:r w:rsidRPr="009D395A">
        <w:rPr>
          <w:rFonts w:ascii="David" w:hAnsi="David" w:cs="David"/>
          <w:sz w:val="24"/>
          <w:szCs w:val="24"/>
          <w:rtl/>
        </w:rPr>
        <w:t>. כדי שניתן יהיה לחזור ולהתבונן ולהתחבר אליו.</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ה</w:t>
      </w:r>
      <w:r w:rsidRPr="009D395A">
        <w:rPr>
          <w:rFonts w:ascii="David" w:hAnsi="David" w:cs="David"/>
          <w:sz w:val="24"/>
          <w:szCs w:val="24"/>
          <w:rtl/>
        </w:rPr>
        <w:t xml:space="preserve">. </w:t>
      </w:r>
      <w:r w:rsidRPr="009D395A">
        <w:rPr>
          <w:rFonts w:ascii="David" w:hAnsi="David" w:cs="David"/>
          <w:b/>
          <w:bCs/>
          <w:sz w:val="24"/>
          <w:szCs w:val="24"/>
          <w:rtl/>
        </w:rPr>
        <w:t>לידע מה יהיה בהמשך</w:t>
      </w:r>
      <w:r w:rsidRPr="009D395A">
        <w:rPr>
          <w:rFonts w:ascii="David" w:hAnsi="David" w:cs="David"/>
          <w:sz w:val="24"/>
          <w:szCs w:val="24"/>
          <w:rtl/>
        </w:rPr>
        <w:t xml:space="preserve"> ולעזור לילדים </w:t>
      </w:r>
      <w:r w:rsidRPr="009D395A">
        <w:rPr>
          <w:rFonts w:ascii="David" w:hAnsi="David" w:cs="David"/>
          <w:b/>
          <w:bCs/>
          <w:sz w:val="24"/>
          <w:szCs w:val="24"/>
          <w:rtl/>
        </w:rPr>
        <w:t>ולהכין</w:t>
      </w:r>
      <w:r w:rsidRPr="009D395A">
        <w:rPr>
          <w:rFonts w:ascii="David" w:hAnsi="David" w:cs="David"/>
          <w:sz w:val="24"/>
          <w:szCs w:val="24"/>
          <w:rtl/>
        </w:rPr>
        <w:t xml:space="preserve"> אותם </w:t>
      </w:r>
      <w:r w:rsidRPr="009D395A">
        <w:rPr>
          <w:rFonts w:ascii="David" w:hAnsi="David" w:cs="David"/>
          <w:b/>
          <w:bCs/>
          <w:sz w:val="24"/>
          <w:szCs w:val="24"/>
          <w:rtl/>
        </w:rPr>
        <w:t>לתפקוד במצב המשתנה</w:t>
      </w:r>
      <w:r w:rsidRPr="009D395A">
        <w:rPr>
          <w:rFonts w:ascii="David" w:hAnsi="David" w:cs="David"/>
          <w:sz w:val="24"/>
          <w:szCs w:val="24"/>
          <w:rtl/>
        </w:rPr>
        <w:t>.</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ו</w:t>
      </w:r>
      <w:r w:rsidRPr="009D395A">
        <w:rPr>
          <w:rFonts w:ascii="David" w:hAnsi="David" w:cs="David"/>
          <w:sz w:val="24"/>
          <w:szCs w:val="24"/>
          <w:rtl/>
        </w:rPr>
        <w:t xml:space="preserve">. </w:t>
      </w:r>
      <w:r w:rsidRPr="009D395A">
        <w:rPr>
          <w:rFonts w:ascii="David" w:hAnsi="David" w:cs="David"/>
          <w:b/>
          <w:bCs/>
          <w:sz w:val="24"/>
          <w:szCs w:val="24"/>
          <w:rtl/>
        </w:rPr>
        <w:t xml:space="preserve"> לבצע את התהליך בצורה הדרגתית לאורך זמן סביר</w:t>
      </w:r>
      <w:r w:rsidRPr="009D395A">
        <w:rPr>
          <w:rFonts w:ascii="David" w:hAnsi="David" w:cs="David"/>
          <w:sz w:val="24"/>
          <w:szCs w:val="24"/>
          <w:rtl/>
        </w:rPr>
        <w:t xml:space="preserve"> - לאפשר להתחבר, להביע תסכול או כעס או עצב, וללוות את הפרידה בתמיכה רגשית. חשוב, </w:t>
      </w:r>
      <w:r w:rsidRPr="009D395A">
        <w:rPr>
          <w:rFonts w:ascii="David" w:hAnsi="David" w:cs="David"/>
          <w:b/>
          <w:bCs/>
          <w:sz w:val="24"/>
          <w:szCs w:val="24"/>
          <w:rtl/>
        </w:rPr>
        <w:t xml:space="preserve">לא </w:t>
      </w:r>
      <w:proofErr w:type="spellStart"/>
      <w:r w:rsidRPr="009D395A">
        <w:rPr>
          <w:rFonts w:ascii="David" w:hAnsi="David" w:cs="David"/>
          <w:b/>
          <w:bCs/>
          <w:sz w:val="24"/>
          <w:szCs w:val="24"/>
          <w:rtl/>
        </w:rPr>
        <w:t>לדחותאת</w:t>
      </w:r>
      <w:proofErr w:type="spellEnd"/>
      <w:r w:rsidRPr="009D395A">
        <w:rPr>
          <w:rFonts w:ascii="David" w:hAnsi="David" w:cs="David"/>
          <w:b/>
          <w:bCs/>
          <w:sz w:val="24"/>
          <w:szCs w:val="24"/>
          <w:rtl/>
        </w:rPr>
        <w:t xml:space="preserve"> התהליך לרגע האחרון או לדחוס אותו</w:t>
      </w:r>
      <w:r w:rsidRPr="009D395A">
        <w:rPr>
          <w:rFonts w:ascii="David" w:hAnsi="David" w:cs="David"/>
          <w:sz w:val="24"/>
          <w:szCs w:val="24"/>
          <w:rtl/>
        </w:rPr>
        <w:t xml:space="preserve"> בפרק זמן קצר מדי כדי למנוע היווצרות עומס רגשי שלא יאפשר עיבוד הפרידה.</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ז</w:t>
      </w:r>
      <w:r w:rsidRPr="009D395A">
        <w:rPr>
          <w:rFonts w:ascii="David" w:hAnsi="David" w:cs="David"/>
          <w:sz w:val="24"/>
          <w:szCs w:val="24"/>
          <w:rtl/>
        </w:rPr>
        <w:t xml:space="preserve">. </w:t>
      </w:r>
      <w:r w:rsidRPr="009D395A">
        <w:rPr>
          <w:rFonts w:ascii="David" w:hAnsi="David" w:cs="David"/>
          <w:b/>
          <w:bCs/>
          <w:sz w:val="24"/>
          <w:szCs w:val="24"/>
          <w:rtl/>
        </w:rPr>
        <w:t>להתכונן לקראת טקס הפרידה</w:t>
      </w:r>
      <w:r w:rsidRPr="009D395A">
        <w:rPr>
          <w:rFonts w:ascii="David" w:hAnsi="David" w:cs="David"/>
          <w:sz w:val="24"/>
          <w:szCs w:val="24"/>
          <w:rtl/>
        </w:rPr>
        <w:t xml:space="preserve"> כחלק מתהליך הפרידה - לשתף את הילדים בהכנת התוכנית.</w:t>
      </w:r>
    </w:p>
    <w:p w:rsidR="005B401E" w:rsidRPr="009D395A" w:rsidRDefault="005B401E" w:rsidP="005B401E">
      <w:pPr>
        <w:pStyle w:val="a3"/>
        <w:numPr>
          <w:ilvl w:val="0"/>
          <w:numId w:val="1"/>
        </w:numPr>
        <w:spacing w:line="360" w:lineRule="auto"/>
        <w:rPr>
          <w:rFonts w:ascii="David" w:hAnsi="David" w:cs="David"/>
          <w:b/>
          <w:bCs/>
          <w:sz w:val="24"/>
          <w:szCs w:val="24"/>
          <w:rtl/>
        </w:rPr>
      </w:pPr>
      <w:r w:rsidRPr="009D395A">
        <w:rPr>
          <w:rFonts w:ascii="David" w:hAnsi="David" w:cs="David"/>
          <w:b/>
          <w:bCs/>
          <w:sz w:val="24"/>
          <w:szCs w:val="24"/>
          <w:rtl/>
        </w:rPr>
        <w:t>ח</w:t>
      </w:r>
      <w:r w:rsidRPr="009D395A">
        <w:rPr>
          <w:rFonts w:ascii="David" w:hAnsi="David" w:cs="David"/>
          <w:sz w:val="24"/>
          <w:szCs w:val="24"/>
          <w:rtl/>
        </w:rPr>
        <w:t xml:space="preserve">. להפוך את </w:t>
      </w:r>
      <w:r w:rsidRPr="009D395A">
        <w:rPr>
          <w:rFonts w:ascii="David" w:hAnsi="David" w:cs="David" w:hint="cs"/>
          <w:sz w:val="24"/>
          <w:szCs w:val="24"/>
          <w:rtl/>
        </w:rPr>
        <w:t>אירוע הסיום (מפקד פרידה/ערב פרידה/ יום פעילות אחרון וכו')</w:t>
      </w:r>
      <w:r w:rsidRPr="009D395A">
        <w:rPr>
          <w:rFonts w:ascii="David" w:hAnsi="David" w:cs="David"/>
          <w:sz w:val="24"/>
          <w:szCs w:val="24"/>
          <w:rtl/>
        </w:rPr>
        <w:t xml:space="preserve"> למאורע משמעותי ומתחבר לצורכי הילדים בכדי </w:t>
      </w:r>
      <w:r w:rsidRPr="009D395A">
        <w:rPr>
          <w:rFonts w:ascii="David" w:hAnsi="David" w:cs="David"/>
          <w:b/>
          <w:bCs/>
          <w:sz w:val="24"/>
          <w:szCs w:val="24"/>
          <w:rtl/>
        </w:rPr>
        <w:t>לעזור להם להבין את סופיות התקופה ואת הפרידה.</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ט</w:t>
      </w:r>
      <w:r w:rsidRPr="009D395A">
        <w:rPr>
          <w:rFonts w:ascii="David" w:hAnsi="David" w:cs="David"/>
          <w:sz w:val="24"/>
          <w:szCs w:val="24"/>
          <w:rtl/>
        </w:rPr>
        <w:t xml:space="preserve">. </w:t>
      </w:r>
      <w:r w:rsidRPr="009D395A">
        <w:rPr>
          <w:rFonts w:ascii="David" w:hAnsi="David" w:cs="David"/>
          <w:b/>
          <w:bCs/>
          <w:sz w:val="24"/>
          <w:szCs w:val="24"/>
          <w:rtl/>
        </w:rPr>
        <w:t>לצייד את הילדים בדרכי תקשורת</w:t>
      </w:r>
      <w:r w:rsidRPr="009D395A">
        <w:rPr>
          <w:rFonts w:ascii="David" w:hAnsi="David" w:cs="David"/>
          <w:sz w:val="24"/>
          <w:szCs w:val="24"/>
          <w:rtl/>
        </w:rPr>
        <w:t xml:space="preserve"> לעתיד </w:t>
      </w:r>
      <w:r w:rsidRPr="009D395A">
        <w:rPr>
          <w:rFonts w:ascii="David" w:hAnsi="David" w:cs="David" w:hint="cs"/>
          <w:sz w:val="24"/>
          <w:szCs w:val="24"/>
          <w:rtl/>
        </w:rPr>
        <w:t xml:space="preserve">("זה המס שלי ואתם יכולים להתקשר אלי גם בחופש") </w:t>
      </w:r>
    </w:p>
    <w:p w:rsidR="005B401E" w:rsidRPr="009D395A" w:rsidRDefault="005B401E" w:rsidP="005B401E">
      <w:pPr>
        <w:pStyle w:val="a3"/>
        <w:numPr>
          <w:ilvl w:val="0"/>
          <w:numId w:val="1"/>
        </w:numPr>
        <w:spacing w:line="360" w:lineRule="auto"/>
        <w:rPr>
          <w:rFonts w:ascii="David" w:hAnsi="David" w:cs="David"/>
          <w:sz w:val="24"/>
          <w:szCs w:val="24"/>
          <w:rtl/>
        </w:rPr>
      </w:pPr>
      <w:r w:rsidRPr="009D395A">
        <w:rPr>
          <w:rFonts w:ascii="David" w:hAnsi="David" w:cs="David"/>
          <w:b/>
          <w:bCs/>
          <w:sz w:val="24"/>
          <w:szCs w:val="24"/>
          <w:rtl/>
        </w:rPr>
        <w:t>י</w:t>
      </w:r>
      <w:r w:rsidRPr="009D395A">
        <w:rPr>
          <w:rFonts w:ascii="David" w:hAnsi="David" w:cs="David"/>
          <w:sz w:val="24"/>
          <w:szCs w:val="24"/>
          <w:rtl/>
        </w:rPr>
        <w:t xml:space="preserve">. רצוי </w:t>
      </w:r>
      <w:r w:rsidRPr="009D395A">
        <w:rPr>
          <w:rFonts w:ascii="David" w:hAnsi="David" w:cs="David"/>
          <w:b/>
          <w:bCs/>
          <w:sz w:val="24"/>
          <w:szCs w:val="24"/>
          <w:rtl/>
        </w:rPr>
        <w:t>להפגיש את הילדים עם המורה שיקבל את הכתה</w:t>
      </w:r>
      <w:r w:rsidRPr="009D395A">
        <w:rPr>
          <w:rFonts w:ascii="David" w:hAnsi="David" w:cs="David"/>
          <w:sz w:val="24"/>
          <w:szCs w:val="24"/>
          <w:rtl/>
        </w:rPr>
        <w:t xml:space="preserve"> לפני תחילת שנת הלימודים כדי לערוך היכרות ולשמירת תחושת הרצף.</w:t>
      </w:r>
    </w:p>
    <w:p w:rsidR="005B401E" w:rsidRDefault="005B401E" w:rsidP="005B401E">
      <w:pPr>
        <w:pStyle w:val="a3"/>
        <w:spacing w:line="360" w:lineRule="auto"/>
        <w:rPr>
          <w:rFonts w:ascii="David" w:hAnsi="David" w:cs="David"/>
          <w:sz w:val="24"/>
          <w:szCs w:val="24"/>
          <w:rtl/>
        </w:rPr>
      </w:pPr>
    </w:p>
    <w:p w:rsidR="00097FEB" w:rsidRPr="009D395A" w:rsidRDefault="00097FEB" w:rsidP="00097FEB">
      <w:pPr>
        <w:pStyle w:val="a3"/>
        <w:spacing w:after="120" w:line="360" w:lineRule="auto"/>
        <w:jc w:val="center"/>
        <w:outlineLvl w:val="0"/>
        <w:rPr>
          <w:rFonts w:ascii="David" w:eastAsia="Times New Roman" w:hAnsi="David" w:cs="David"/>
          <w:b/>
          <w:bCs/>
          <w:kern w:val="36"/>
          <w:sz w:val="28"/>
          <w:szCs w:val="28"/>
        </w:rPr>
      </w:pPr>
      <w:r w:rsidRPr="009D395A">
        <w:rPr>
          <w:rFonts w:ascii="David" w:eastAsia="Times New Roman" w:hAnsi="David" w:cs="David" w:hint="cs"/>
          <w:b/>
          <w:bCs/>
          <w:kern w:val="36"/>
          <w:sz w:val="28"/>
          <w:szCs w:val="28"/>
          <w:rtl/>
        </w:rPr>
        <w:t xml:space="preserve">נספח 2: </w:t>
      </w:r>
      <w:r w:rsidRPr="009D395A">
        <w:rPr>
          <w:rFonts w:ascii="David" w:eastAsia="Times New Roman" w:hAnsi="David" w:cs="David"/>
          <w:b/>
          <w:bCs/>
          <w:kern w:val="36"/>
          <w:sz w:val="28"/>
          <w:szCs w:val="28"/>
          <w:rtl/>
        </w:rPr>
        <w:t xml:space="preserve">מודל שלבי האבל של </w:t>
      </w:r>
      <w:proofErr w:type="spellStart"/>
      <w:r w:rsidRPr="009D395A">
        <w:rPr>
          <w:rFonts w:ascii="David" w:eastAsia="Times New Roman" w:hAnsi="David" w:cs="David"/>
          <w:b/>
          <w:bCs/>
          <w:kern w:val="36"/>
          <w:sz w:val="28"/>
          <w:szCs w:val="28"/>
          <w:rtl/>
        </w:rPr>
        <w:t>קובלר</w:t>
      </w:r>
      <w:proofErr w:type="spellEnd"/>
      <w:r w:rsidRPr="009D395A">
        <w:rPr>
          <w:rFonts w:ascii="David" w:eastAsia="Times New Roman" w:hAnsi="David" w:cs="David"/>
          <w:b/>
          <w:bCs/>
          <w:kern w:val="36"/>
          <w:sz w:val="28"/>
          <w:szCs w:val="28"/>
          <w:rtl/>
        </w:rPr>
        <w:t>- רוס</w:t>
      </w:r>
      <w:r w:rsidRPr="009D395A">
        <w:rPr>
          <w:rFonts w:ascii="David" w:eastAsia="Times New Roman" w:hAnsi="David" w:cs="David"/>
          <w:b/>
          <w:bCs/>
          <w:kern w:val="36"/>
          <w:sz w:val="28"/>
          <w:szCs w:val="28"/>
        </w:rPr>
        <w:t xml:space="preserve"> - </w:t>
      </w:r>
      <w:proofErr w:type="spellStart"/>
      <w:r w:rsidRPr="009D395A">
        <w:rPr>
          <w:rFonts w:ascii="David" w:eastAsia="Times New Roman" w:hAnsi="David" w:cs="David"/>
          <w:b/>
          <w:bCs/>
          <w:kern w:val="36"/>
          <w:sz w:val="28"/>
          <w:szCs w:val="28"/>
        </w:rPr>
        <w:t>K</w:t>
      </w:r>
      <w:r w:rsidRPr="009D395A">
        <w:rPr>
          <w:rFonts w:ascii="Calibri" w:eastAsia="Times New Roman" w:hAnsi="Calibri" w:cs="David"/>
          <w:b/>
          <w:bCs/>
          <w:kern w:val="36"/>
          <w:sz w:val="28"/>
          <w:szCs w:val="28"/>
        </w:rPr>
        <w:t>ű</w:t>
      </w:r>
      <w:r w:rsidRPr="009D395A">
        <w:rPr>
          <w:rFonts w:ascii="David" w:eastAsia="Times New Roman" w:hAnsi="David" w:cs="David"/>
          <w:b/>
          <w:bCs/>
          <w:kern w:val="36"/>
          <w:sz w:val="28"/>
          <w:szCs w:val="28"/>
        </w:rPr>
        <w:t>bler</w:t>
      </w:r>
      <w:proofErr w:type="spellEnd"/>
      <w:r w:rsidRPr="009D395A">
        <w:rPr>
          <w:rFonts w:ascii="David" w:eastAsia="Times New Roman" w:hAnsi="David" w:cs="David"/>
          <w:b/>
          <w:bCs/>
          <w:kern w:val="36"/>
          <w:sz w:val="28"/>
          <w:szCs w:val="28"/>
        </w:rPr>
        <w:t>-Ross model</w:t>
      </w:r>
    </w:p>
    <w:p w:rsidR="00097FEB" w:rsidRPr="009D395A" w:rsidRDefault="00097FEB" w:rsidP="00097FEB">
      <w:pPr>
        <w:pStyle w:val="a3"/>
        <w:numPr>
          <w:ilvl w:val="0"/>
          <w:numId w:val="1"/>
        </w:numPr>
        <w:spacing w:line="360" w:lineRule="auto"/>
        <w:rPr>
          <w:rFonts w:ascii="David" w:eastAsia="Times New Roman" w:hAnsi="David" w:cs="David"/>
          <w:sz w:val="24"/>
          <w:szCs w:val="24"/>
          <w:rtl/>
        </w:rPr>
      </w:pPr>
      <w:r w:rsidRPr="009D395A">
        <w:rPr>
          <w:rFonts w:ascii="David" w:eastAsia="Times New Roman" w:hAnsi="David" w:cs="David"/>
          <w:sz w:val="24"/>
          <w:szCs w:val="24"/>
          <w:rtl/>
        </w:rPr>
        <w:t xml:space="preserve">אליזבת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 xml:space="preserve"> רוס, פסיכיאטרית ממוצא שוויצרי, פרסמה ב- 1969 את מודל חמשת השלבים להתמודדות עם מצבי אבל ואובדן. בסיפור חייה היא נותנת חשיבות לחוויותיה כנערה צעירה באירופה של אחרי מלחמת העולם השנייה. היא מתארת את ביקורה במחנה הריכוז </w:t>
      </w:r>
      <w:proofErr w:type="spellStart"/>
      <w:r w:rsidRPr="009D395A">
        <w:rPr>
          <w:rFonts w:ascii="David" w:eastAsia="Times New Roman" w:hAnsi="David" w:cs="David"/>
          <w:sz w:val="24"/>
          <w:szCs w:val="24"/>
          <w:rtl/>
        </w:rPr>
        <w:t>מיידאנק</w:t>
      </w:r>
      <w:proofErr w:type="spellEnd"/>
      <w:r w:rsidRPr="009D395A">
        <w:rPr>
          <w:rFonts w:ascii="David" w:eastAsia="Times New Roman" w:hAnsi="David" w:cs="David"/>
          <w:sz w:val="24"/>
          <w:szCs w:val="24"/>
          <w:rtl/>
        </w:rPr>
        <w:t xml:space="preserve"> שבפולין, שם  החלה להתמודד עם  שאלות של מוות, אובדן ואכזריות, מה שהשפיע על המשך דרכה. כרופאה צעירה חיה ופעלה בארה"ב, שם ניסחה את מודל חמשת השלבים מתוך עבודה רבת שנים עם חולים סופניים ובני משפחותיהם, אותם ליוותה מרגע קבלת הידיעה על המצב הסופני ועד להשלמה </w:t>
      </w:r>
      <w:proofErr w:type="spellStart"/>
      <w:r w:rsidRPr="009D395A">
        <w:rPr>
          <w:rFonts w:ascii="David" w:eastAsia="Times New Roman" w:hAnsi="David" w:cs="David"/>
          <w:sz w:val="24"/>
          <w:szCs w:val="24"/>
          <w:rtl/>
        </w:rPr>
        <w:t>עימו</w:t>
      </w:r>
      <w:proofErr w:type="spellEnd"/>
      <w:r w:rsidRPr="009D395A">
        <w:rPr>
          <w:rFonts w:ascii="David" w:eastAsia="Times New Roman" w:hAnsi="David" w:cs="David"/>
          <w:sz w:val="24"/>
          <w:szCs w:val="24"/>
          <w:rtl/>
        </w:rPr>
        <w:t>. שלבי המודל מתייחסים להתמודדות של הנוטה למות עם מצבו, כמו גם להתמודדות של הסביבה עם אובדנו של אדם קרוב.</w:t>
      </w:r>
    </w:p>
    <w:p w:rsidR="00097FEB" w:rsidRPr="009D395A" w:rsidRDefault="00097FEB" w:rsidP="00097FEB">
      <w:pPr>
        <w:pStyle w:val="a3"/>
        <w:spacing w:line="360" w:lineRule="auto"/>
        <w:rPr>
          <w:rFonts w:ascii="David" w:eastAsia="Times New Roman" w:hAnsi="David" w:cs="David"/>
          <w:sz w:val="24"/>
          <w:szCs w:val="24"/>
        </w:rPr>
      </w:pPr>
      <w:r w:rsidRPr="009D395A">
        <w:rPr>
          <w:rFonts w:ascii="David" w:eastAsia="Times New Roman" w:hAnsi="David" w:cs="David"/>
          <w:sz w:val="24"/>
          <w:szCs w:val="24"/>
        </w:rPr>
        <w:br/>
      </w:r>
      <w:bookmarkStart w:id="0" w:name="חמשת_השלבים__תהליך_ההתמודדות_עם_המוות"/>
      <w:bookmarkEnd w:id="0"/>
      <w:r w:rsidRPr="009D395A">
        <w:rPr>
          <w:rFonts w:ascii="David" w:eastAsia="Times New Roman" w:hAnsi="David" w:cs="David" w:hint="cs"/>
          <w:b/>
          <w:bCs/>
          <w:sz w:val="24"/>
          <w:szCs w:val="24"/>
          <w:rtl/>
        </w:rPr>
        <w:t>חמ</w:t>
      </w:r>
      <w:r w:rsidRPr="009D395A">
        <w:rPr>
          <w:rFonts w:ascii="David" w:eastAsia="Times New Roman" w:hAnsi="David" w:cs="David"/>
          <w:b/>
          <w:bCs/>
          <w:sz w:val="24"/>
          <w:szCs w:val="24"/>
          <w:rtl/>
        </w:rPr>
        <w:t>שת השלבים תהליך ההתמודדות עם המוות</w:t>
      </w:r>
    </w:p>
    <w:p w:rsidR="00097FEB" w:rsidRPr="009D395A" w:rsidRDefault="00097FEB" w:rsidP="00097FEB">
      <w:pPr>
        <w:pStyle w:val="a3"/>
        <w:numPr>
          <w:ilvl w:val="0"/>
          <w:numId w:val="1"/>
        </w:numPr>
        <w:spacing w:after="120" w:line="360" w:lineRule="auto"/>
        <w:outlineLvl w:val="1"/>
        <w:rPr>
          <w:rFonts w:ascii="David" w:eastAsia="Times New Roman" w:hAnsi="David" w:cs="David"/>
          <w:b/>
          <w:bCs/>
          <w:sz w:val="24"/>
          <w:szCs w:val="24"/>
        </w:rPr>
      </w:pPr>
      <w:bookmarkStart w:id="1" w:name="שלב_1-_הכחשה_ובידוד:_"/>
      <w:bookmarkEnd w:id="1"/>
      <w:r w:rsidRPr="009D395A">
        <w:rPr>
          <w:rFonts w:ascii="David" w:eastAsia="Times New Roman" w:hAnsi="David" w:cs="David"/>
          <w:b/>
          <w:bCs/>
          <w:sz w:val="24"/>
          <w:szCs w:val="24"/>
          <w:rtl/>
        </w:rPr>
        <w:lastRenderedPageBreak/>
        <w:t>שלב 1- הכחשה ובידוד: "לא, לא אני, זה לא יכול להיות</w:t>
      </w:r>
      <w:r w:rsidRPr="009D395A">
        <w:rPr>
          <w:rFonts w:ascii="David" w:eastAsia="Times New Roman" w:hAnsi="David" w:cs="David"/>
          <w:b/>
          <w:bCs/>
          <w:sz w:val="24"/>
          <w:szCs w:val="24"/>
        </w:rPr>
        <w:t>"</w:t>
      </w:r>
    </w:p>
    <w:p w:rsidR="00097FEB" w:rsidRPr="009D395A" w:rsidRDefault="00097FEB" w:rsidP="00097FEB">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 xml:space="preserve">בשלב זה החולה ובני משפחתו לא מאמינים לידיעה על הסוף המתקרב, ובד"כ משוכנעים שנפלה טעות.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-רוס מתייחסת לתגובה זו כבולם זעזועים שהאדם זקוק לו עם קבלת הידיעה הקשה. ההשהיה שבהכחשה מאפשרת לאדם מעין פסק זמן לאסוף את עצמו, לגייס כוחות, ובהדרגה להחליף את ההכחשה במנגנוני הגנה פחות קיצוניים, שיאפשרו בהמשך הבנה וקבלה של המצב, גם אם בצורה חלקית. ההכחשה היא לרוב הגנה זמנית המבטאת את הקושי להתמודד עם המציאות.</w:t>
      </w:r>
    </w:p>
    <w:p w:rsidR="00097FEB" w:rsidRPr="009D395A" w:rsidRDefault="00097FEB" w:rsidP="00097FEB">
      <w:pPr>
        <w:pStyle w:val="a3"/>
        <w:numPr>
          <w:ilvl w:val="0"/>
          <w:numId w:val="1"/>
        </w:numPr>
        <w:spacing w:after="120" w:line="360" w:lineRule="auto"/>
        <w:outlineLvl w:val="1"/>
        <w:rPr>
          <w:rFonts w:ascii="David" w:eastAsia="Times New Roman" w:hAnsi="David" w:cs="David"/>
          <w:b/>
          <w:bCs/>
          <w:sz w:val="24"/>
          <w:szCs w:val="24"/>
          <w:rtl/>
        </w:rPr>
      </w:pPr>
      <w:bookmarkStart w:id="2" w:name="שלב_2-כעס:_"/>
      <w:bookmarkEnd w:id="2"/>
      <w:r w:rsidRPr="009D395A">
        <w:rPr>
          <w:rFonts w:ascii="David" w:eastAsia="Times New Roman" w:hAnsi="David" w:cs="David"/>
          <w:b/>
          <w:bCs/>
          <w:sz w:val="24"/>
          <w:szCs w:val="24"/>
          <w:rtl/>
        </w:rPr>
        <w:t>שלב 2-כעס: "למה דווקא אני</w:t>
      </w:r>
      <w:r w:rsidRPr="009D395A">
        <w:rPr>
          <w:rFonts w:ascii="David" w:eastAsia="Times New Roman" w:hAnsi="David" w:cs="David"/>
          <w:b/>
          <w:bCs/>
          <w:sz w:val="24"/>
          <w:szCs w:val="24"/>
        </w:rPr>
        <w:t>?"</w:t>
      </w:r>
    </w:p>
    <w:p w:rsidR="00097FEB" w:rsidRPr="009D395A" w:rsidRDefault="00097FEB" w:rsidP="00097FEB">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מרבית האנשים לא יכולים להמשיך להתכחש לאורך זמן לידיעות על המוות המתקרב, או על האהוב שאיננו עוד, וההכחשה מפנה את מקומה לרגשות קשים של כעס, זעם, קנאה ושנאה. זהו שלב קשה מאוד להתמודדות גם עבור סביבתו שלו החולה הסופני, או של האדם שחווה אובדן. הכעס מופנה החוצה, לסביבה, לכול הכיוונים, לעיתים בצורה שנראית שרירותית וחסרת הבחנה. הבנה וקבלה שת הזעם מצד הסובבים יעזרו להתמודדות בכיוון של השלמה, כאשר תגובה הפוכה מצד הסביבה תפחית את הסיכוי להשלים עם המצב ותגרום לתחושות של בדידות .</w:t>
      </w:r>
    </w:p>
    <w:p w:rsidR="00097FEB" w:rsidRPr="009D395A" w:rsidRDefault="00097FEB" w:rsidP="00097FEB">
      <w:pPr>
        <w:pStyle w:val="a3"/>
        <w:numPr>
          <w:ilvl w:val="0"/>
          <w:numId w:val="1"/>
        </w:numPr>
        <w:spacing w:after="120" w:line="360" w:lineRule="auto"/>
        <w:outlineLvl w:val="1"/>
        <w:rPr>
          <w:rFonts w:ascii="David" w:eastAsia="Times New Roman" w:hAnsi="David" w:cs="David"/>
          <w:b/>
          <w:bCs/>
          <w:sz w:val="24"/>
          <w:szCs w:val="24"/>
          <w:rtl/>
        </w:rPr>
      </w:pPr>
      <w:bookmarkStart w:id="3" w:name="שלב_3-מיקוח:_"/>
      <w:bookmarkEnd w:id="3"/>
      <w:r w:rsidRPr="009D395A">
        <w:rPr>
          <w:rFonts w:ascii="David" w:eastAsia="Times New Roman" w:hAnsi="David" w:cs="David"/>
          <w:b/>
          <w:bCs/>
          <w:sz w:val="24"/>
          <w:szCs w:val="24"/>
          <w:rtl/>
        </w:rPr>
        <w:t>שלב 3-מיקוח: "אני אעשה הכול, רק תן לי עוד כמה שנים</w:t>
      </w:r>
      <w:r w:rsidRPr="009D395A">
        <w:rPr>
          <w:rFonts w:ascii="David" w:eastAsia="Times New Roman" w:hAnsi="David" w:cs="David"/>
          <w:b/>
          <w:bCs/>
          <w:sz w:val="24"/>
          <w:szCs w:val="24"/>
        </w:rPr>
        <w:t>..."</w:t>
      </w:r>
    </w:p>
    <w:p w:rsidR="00097FEB" w:rsidRPr="009D395A" w:rsidRDefault="00097FEB" w:rsidP="00097FEB">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שלב זה מאפיין חולים סופניים, המתמודדים עם בשורת המוות הקרב ועם קבלתו של אובדן שמתרחש בהדרגה, אך פחות נפוץ בתהליך של אבל על אובדן שכבר התרחש. החולה מבטא את רצונו לדחות את הקץ בהתמקחות בניסיון למנוע את הבלתי נמנע. ההתמקחות כוללת בד"כ התחייבות ל"תשלום" כלשהו מצד החולה בתמורה לדחיית גזר הדין, או למילוי משאלות אחרונות.</w:t>
      </w:r>
    </w:p>
    <w:p w:rsidR="00097FEB" w:rsidRPr="009D395A" w:rsidRDefault="00097FEB" w:rsidP="00097FEB">
      <w:pPr>
        <w:pStyle w:val="a3"/>
        <w:numPr>
          <w:ilvl w:val="0"/>
          <w:numId w:val="1"/>
        </w:numPr>
        <w:spacing w:after="120" w:line="360" w:lineRule="auto"/>
        <w:outlineLvl w:val="1"/>
        <w:rPr>
          <w:rFonts w:ascii="David" w:eastAsia="Times New Roman" w:hAnsi="David" w:cs="David"/>
          <w:b/>
          <w:bCs/>
          <w:sz w:val="24"/>
          <w:szCs w:val="24"/>
          <w:rtl/>
        </w:rPr>
      </w:pPr>
      <w:bookmarkStart w:id="4" w:name="שלב_4-דיכאון:_"/>
      <w:bookmarkEnd w:id="4"/>
      <w:r w:rsidRPr="009D395A">
        <w:rPr>
          <w:rFonts w:ascii="David" w:eastAsia="Times New Roman" w:hAnsi="David" w:cs="David"/>
          <w:b/>
          <w:bCs/>
          <w:sz w:val="24"/>
          <w:szCs w:val="24"/>
          <w:rtl/>
        </w:rPr>
        <w:t>שלב 4-דיכאון: "הכול חסר טעם עכשיו, בשביל מה לטרוח? בשביל מה לחיות</w:t>
      </w:r>
      <w:r w:rsidRPr="009D395A">
        <w:rPr>
          <w:rFonts w:ascii="David" w:eastAsia="Times New Roman" w:hAnsi="David" w:cs="David"/>
          <w:b/>
          <w:bCs/>
          <w:sz w:val="24"/>
          <w:szCs w:val="24"/>
        </w:rPr>
        <w:t>?"</w:t>
      </w:r>
    </w:p>
    <w:p w:rsidR="00097FEB" w:rsidRPr="009D395A" w:rsidRDefault="00097FEB" w:rsidP="00097FEB">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 xml:space="preserve">תחושה חריפה של אובדן, המשתנה בחומרתה מאדם לאדם, מחליפה את הכעס וניסיונות המיקוח. מופיעות מחשבות עגומות על העתיד, רגשות של אשמה ובושה, </w:t>
      </w:r>
      <w:proofErr w:type="spellStart"/>
      <w:r w:rsidRPr="009D395A">
        <w:rPr>
          <w:rFonts w:ascii="David" w:eastAsia="Times New Roman" w:hAnsi="David" w:cs="David"/>
          <w:sz w:val="24"/>
          <w:szCs w:val="24"/>
          <w:rtl/>
        </w:rPr>
        <w:t>כשלון</w:t>
      </w:r>
      <w:proofErr w:type="spellEnd"/>
      <w:r w:rsidRPr="009D395A">
        <w:rPr>
          <w:rFonts w:ascii="David" w:eastAsia="Times New Roman" w:hAnsi="David" w:cs="David"/>
          <w:sz w:val="24"/>
          <w:szCs w:val="24"/>
          <w:rtl/>
        </w:rPr>
        <w:t xml:space="preserve"> והחמצה.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 רוס לא מאמינה בניסיונות לעודד ולהרגיע את החולה או המתאבל השרוי בדיכאון. לדבריה, הרגשת הדיכאון היא עיבוד רגשי חשוב של המצב, המסייע לתנועה בכיוון של קבלה והשלמה. לא כדאי לעודד ולשכנע ש"יהיה בסדר"- למרות הקושי צריך לעבור את שלב הדיכאון מתוך הקשבה והבנה.</w:t>
      </w:r>
    </w:p>
    <w:p w:rsidR="00097FEB" w:rsidRPr="009D395A" w:rsidRDefault="00097FEB" w:rsidP="00097FEB">
      <w:pPr>
        <w:pStyle w:val="a3"/>
        <w:numPr>
          <w:ilvl w:val="0"/>
          <w:numId w:val="1"/>
        </w:numPr>
        <w:spacing w:after="120" w:line="360" w:lineRule="auto"/>
        <w:outlineLvl w:val="1"/>
        <w:rPr>
          <w:rFonts w:ascii="David" w:eastAsia="Times New Roman" w:hAnsi="David" w:cs="David"/>
          <w:b/>
          <w:bCs/>
          <w:sz w:val="24"/>
          <w:szCs w:val="24"/>
          <w:rtl/>
        </w:rPr>
      </w:pPr>
      <w:bookmarkStart w:id="5" w:name="שלב_5-קבלה"/>
      <w:bookmarkEnd w:id="5"/>
      <w:r w:rsidRPr="009D395A">
        <w:rPr>
          <w:rFonts w:ascii="David" w:eastAsia="Times New Roman" w:hAnsi="David" w:cs="David"/>
          <w:b/>
          <w:bCs/>
          <w:sz w:val="24"/>
          <w:szCs w:val="24"/>
          <w:rtl/>
        </w:rPr>
        <w:t>שלב 5-קבלה</w:t>
      </w:r>
    </w:p>
    <w:p w:rsidR="00097FEB" w:rsidRPr="009D395A" w:rsidRDefault="00097FEB" w:rsidP="00097FEB">
      <w:pPr>
        <w:pStyle w:val="a3"/>
        <w:spacing w:line="360" w:lineRule="auto"/>
        <w:rPr>
          <w:rFonts w:ascii="David" w:hAnsi="David" w:cs="David"/>
          <w:sz w:val="24"/>
          <w:szCs w:val="24"/>
          <w:rtl/>
        </w:rPr>
      </w:pPr>
      <w:r w:rsidRPr="009D395A">
        <w:rPr>
          <w:rFonts w:ascii="David" w:eastAsia="Times New Roman" w:hAnsi="David" w:cs="David"/>
          <w:sz w:val="24"/>
          <w:szCs w:val="24"/>
          <w:rtl/>
        </w:rPr>
        <w:t>אם הסתייע בידו של האדם לעבור בתמיכת הסביבה את שלבי ההתמודדות הקודמים יופיע שלב של קבלה והשלמה. מתרחש וויתור על המאבק נגד הגורל ועל חשבונות עם העבר ועם הסביבה. בשלב זה החולה או המתאבל מסוגל לבטא מגוון של רגשות שחווה בשלבים הקודמים, להשלים עם סופיות החיים ולהיפרד מהאהוב עליו. בהדרגה מחליפים המגע השקט והמבט את מקומן של המילים, והאדם מתכנס בתוך עצמו, מרוקן מרגשות הכאב ומלהט המאבק כנגד המציאות הכואבת. בשלב זה האדם יכול להרגיש תשוש וזקוק למנוחה רבה, ויעדיף שלא להטריד את עצמו בענייני העולם. קבלה של המצב ע"י האדם עצמו וסביבתו הקרובה תאפשר פרידה של ממש. רוב החולים מגיעים לשלב זה, אך ישנן מעטים הממשיכים במאבק במוות והכחשתו, ולא מגיעים לשלב בו הם יכולים להניח לכך על מנת להשלים בשלווה עם המציאות. חשוב להבחין בשלב זה בין ייאוש וכניעה לבין השלמה וקבלה</w:t>
      </w:r>
    </w:p>
    <w:p w:rsidR="00097FEB" w:rsidRPr="009D395A" w:rsidRDefault="00097FEB" w:rsidP="00097FEB">
      <w:pPr>
        <w:pStyle w:val="a3"/>
        <w:spacing w:line="480" w:lineRule="auto"/>
        <w:rPr>
          <w:rFonts w:cs="David"/>
          <w:sz w:val="24"/>
          <w:szCs w:val="24"/>
        </w:rPr>
      </w:pPr>
    </w:p>
    <w:p w:rsidR="00097FEB" w:rsidRPr="00770662" w:rsidRDefault="00097FEB" w:rsidP="00097FEB"/>
    <w:p w:rsidR="00097FEB" w:rsidRPr="00097FEB" w:rsidRDefault="00097FEB" w:rsidP="005B401E">
      <w:pPr>
        <w:pStyle w:val="a3"/>
        <w:spacing w:line="360" w:lineRule="auto"/>
        <w:rPr>
          <w:rFonts w:ascii="David" w:hAnsi="David" w:cs="David"/>
          <w:sz w:val="24"/>
          <w:szCs w:val="24"/>
          <w:rtl/>
        </w:rPr>
      </w:pPr>
      <w:bookmarkStart w:id="6" w:name="_GoBack"/>
      <w:bookmarkEnd w:id="6"/>
    </w:p>
    <w:p w:rsidR="00CF3110" w:rsidRPr="005B401E" w:rsidRDefault="00CF3110" w:rsidP="005B401E">
      <w:pPr>
        <w:bidi w:val="0"/>
        <w:rPr>
          <w:rFonts w:cs="David"/>
          <w:sz w:val="24"/>
          <w:szCs w:val="24"/>
        </w:rPr>
      </w:pPr>
    </w:p>
    <w:sectPr w:rsidR="00CF3110" w:rsidRPr="005B401E" w:rsidSect="00CA32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E0C6B"/>
    <w:multiLevelType w:val="hybridMultilevel"/>
    <w:tmpl w:val="DF9E3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1E"/>
    <w:rsid w:val="00097FEB"/>
    <w:rsid w:val="005B401E"/>
    <w:rsid w:val="009D1AED"/>
    <w:rsid w:val="00CA32D1"/>
    <w:rsid w:val="00CF3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A6D7"/>
  <w15:docId w15:val="{8869710E-7117-4EEE-B9BD-A5D11FF7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0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3867</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TAi5</dc:creator>
  <cp:lastModifiedBy>Revital</cp:lastModifiedBy>
  <cp:revision>2</cp:revision>
  <dcterms:created xsi:type="dcterms:W3CDTF">2017-12-02T11:50:00Z</dcterms:created>
  <dcterms:modified xsi:type="dcterms:W3CDTF">2017-12-02T11:50:00Z</dcterms:modified>
</cp:coreProperties>
</file>